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612" w:rsidRDefault="00D41612" w:rsidP="00491702">
      <w:pPr>
        <w:spacing w:after="0" w:line="240" w:lineRule="auto"/>
        <w:ind w:firstLine="720"/>
        <w:jc w:val="center"/>
        <w:rPr>
          <w:rFonts w:ascii="Times New Roman" w:hAnsi="Times New Roman"/>
          <w:b/>
          <w:sz w:val="28"/>
          <w:szCs w:val="28"/>
        </w:rPr>
      </w:pPr>
    </w:p>
    <w:p w:rsidR="00D41612" w:rsidRDefault="00D41612" w:rsidP="00491702">
      <w:pPr>
        <w:spacing w:after="0" w:line="240" w:lineRule="auto"/>
        <w:ind w:firstLine="720"/>
        <w:jc w:val="center"/>
        <w:rPr>
          <w:rFonts w:ascii="Times New Roman" w:hAnsi="Times New Roman"/>
          <w:b/>
          <w:sz w:val="28"/>
          <w:szCs w:val="28"/>
        </w:rPr>
      </w:pPr>
      <w:r w:rsidRPr="00A71EE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16.75pt;height:78.75pt;visibility:visible">
            <v:imagedata r:id="rId6" o:title=""/>
          </v:shape>
        </w:pict>
      </w:r>
    </w:p>
    <w:p w:rsidR="00D41612" w:rsidRDefault="00D41612" w:rsidP="00815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80" w:hanging="2880"/>
        <w:rPr>
          <w:rFonts w:ascii="Book Antiqua" w:hAnsi="Book Antiqua" w:cs="Book Antiqua"/>
        </w:rPr>
      </w:pPr>
      <w:r w:rsidRPr="00815D88">
        <w:rPr>
          <w:rFonts w:ascii="Book Antiqua" w:hAnsi="Book Antiqua" w:cs="Book Antiqua"/>
          <w:sz w:val="18"/>
          <w:szCs w:val="18"/>
        </w:rPr>
        <w:t>JUSTICE PROGRAMS OFFICE</w:t>
      </w:r>
      <w:r w:rsidRPr="00815D88">
        <w:rPr>
          <w:rFonts w:ascii="Book Antiqua" w:hAnsi="Book Antiqua" w:cs="Book Antiqua"/>
          <w:sz w:val="18"/>
          <w:szCs w:val="18"/>
        </w:rPr>
        <w:tab/>
      </w:r>
      <w:r w:rsidRPr="00815D88">
        <w:rPr>
          <w:rFonts w:ascii="Book Antiqua" w:hAnsi="Book Antiqua" w:cs="Book Antiqua"/>
          <w:sz w:val="18"/>
          <w:szCs w:val="18"/>
        </w:rPr>
        <w:tab/>
      </w:r>
      <w:r w:rsidRPr="00815D88">
        <w:rPr>
          <w:rFonts w:ascii="Book Antiqua" w:hAnsi="Book Antiqua" w:cs="Book Antiqua"/>
          <w:sz w:val="18"/>
          <w:szCs w:val="18"/>
        </w:rPr>
        <w:tab/>
      </w:r>
      <w:r w:rsidRPr="00815D88">
        <w:rPr>
          <w:rFonts w:ascii="Book Antiqua" w:hAnsi="Book Antiqua" w:cs="Book Antiqua"/>
          <w:sz w:val="18"/>
          <w:szCs w:val="18"/>
        </w:rPr>
        <w:tab/>
      </w:r>
      <w:r w:rsidRPr="00815D88">
        <w:rPr>
          <w:rFonts w:ascii="Book Antiqua" w:hAnsi="Book Antiqua" w:cs="Book Antiqua"/>
          <w:sz w:val="18"/>
          <w:szCs w:val="18"/>
        </w:rPr>
        <w:tab/>
        <w:t>SCHOOL OF PUBLIC</w:t>
      </w:r>
      <w:r w:rsidRPr="00815D88">
        <w:rPr>
          <w:rFonts w:ascii="Book Antiqua" w:hAnsi="Book Antiqua" w:cs="Book Antiqua"/>
        </w:rPr>
        <w:t xml:space="preserve"> AFFAIRS</w:t>
      </w:r>
    </w:p>
    <w:p w:rsidR="00D41612" w:rsidRPr="00815D88" w:rsidRDefault="00D41612" w:rsidP="00815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80" w:hanging="2880"/>
        <w:rPr>
          <w:rFonts w:ascii="Book Antiqua" w:hAnsi="Book Antiqua" w:cs="Book Antiqua"/>
        </w:rPr>
      </w:pPr>
    </w:p>
    <w:p w:rsidR="00D41612" w:rsidRPr="00815D88" w:rsidRDefault="00D41612" w:rsidP="00815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80" w:hanging="2880"/>
        <w:rPr>
          <w:rFonts w:ascii="Book Antiqua" w:hAnsi="Book Antiqua" w:cs="Book Antiqua"/>
        </w:rPr>
      </w:pPr>
    </w:p>
    <w:p w:rsidR="00D41612" w:rsidRPr="00815D88" w:rsidRDefault="00D41612" w:rsidP="00815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80" w:hanging="2880"/>
        <w:rPr>
          <w:rFonts w:ascii="Times New Roman" w:hAnsi="Times New Roman"/>
          <w:b/>
          <w:bCs/>
          <w:caps/>
          <w:sz w:val="24"/>
          <w:szCs w:val="24"/>
        </w:rPr>
      </w:pPr>
      <w:r w:rsidRPr="00815D88">
        <w:rPr>
          <w:rFonts w:ascii="Times New Roman" w:hAnsi="Times New Roman"/>
          <w:caps/>
        </w:rPr>
        <w:t xml:space="preserve">FREQUENTLY ASKED QUESTIONS SERIES:  </w:t>
      </w:r>
      <w:r w:rsidRPr="00815D88">
        <w:rPr>
          <w:rFonts w:ascii="Times New Roman" w:hAnsi="Times New Roman"/>
          <w:b/>
          <w:sz w:val="24"/>
          <w:szCs w:val="24"/>
        </w:rPr>
        <w:t>Therapeutic Responses To Positive Drug Tests</w:t>
      </w:r>
    </w:p>
    <w:p w:rsidR="00D41612" w:rsidRPr="00815D88" w:rsidRDefault="00D41612" w:rsidP="00815D88">
      <w:pPr>
        <w:spacing w:after="0" w:line="240" w:lineRule="auto"/>
        <w:ind w:left="2880" w:firstLine="720"/>
        <w:jc w:val="center"/>
        <w:rPr>
          <w:rFonts w:ascii="Times New Roman" w:hAnsi="Times New Roman"/>
          <w:sz w:val="24"/>
          <w:szCs w:val="24"/>
        </w:rPr>
      </w:pPr>
    </w:p>
    <w:p w:rsidR="00D41612" w:rsidRPr="00815D88" w:rsidRDefault="00D41612" w:rsidP="00815D88">
      <w:pPr>
        <w:spacing w:after="0" w:line="240" w:lineRule="auto"/>
        <w:ind w:left="1080" w:hanging="1080"/>
        <w:jc w:val="both"/>
        <w:rPr>
          <w:rFonts w:ascii="Times New Roman" w:hAnsi="Times New Roman"/>
        </w:rPr>
      </w:pPr>
      <w:r w:rsidRPr="00815D88">
        <w:rPr>
          <w:rFonts w:ascii="Times New Roman" w:hAnsi="Times New Roman"/>
        </w:rPr>
        <w:t>Subject:</w:t>
      </w:r>
      <w:r w:rsidRPr="00815D88">
        <w:rPr>
          <w:rFonts w:ascii="Times New Roman" w:hAnsi="Times New Roman"/>
        </w:rPr>
        <w:tab/>
      </w:r>
      <w:r w:rsidRPr="00815D88">
        <w:rPr>
          <w:rFonts w:ascii="Times New Roman" w:hAnsi="Times New Roman"/>
          <w:b/>
        </w:rPr>
        <w:t>Therapeutic Responses To Posit</w:t>
      </w:r>
      <w:r>
        <w:rPr>
          <w:rFonts w:ascii="Times New Roman" w:hAnsi="Times New Roman"/>
          <w:b/>
        </w:rPr>
        <w:t>i</w:t>
      </w:r>
      <w:r w:rsidRPr="00815D88">
        <w:rPr>
          <w:rFonts w:ascii="Times New Roman" w:hAnsi="Times New Roman"/>
          <w:b/>
        </w:rPr>
        <w:t>ve Drug Tests</w:t>
      </w:r>
    </w:p>
    <w:p w:rsidR="00D41612" w:rsidRPr="00815D88" w:rsidRDefault="00D41612" w:rsidP="00815D88">
      <w:pPr>
        <w:tabs>
          <w:tab w:val="left" w:pos="720"/>
          <w:tab w:val="left" w:pos="1080"/>
        </w:tabs>
        <w:spacing w:after="0" w:line="240" w:lineRule="auto"/>
        <w:ind w:left="1440" w:hanging="1440"/>
        <w:rPr>
          <w:rFonts w:ascii="Times New Roman" w:hAnsi="Times New Roman"/>
        </w:rPr>
      </w:pPr>
      <w:r w:rsidRPr="00815D88">
        <w:rPr>
          <w:rFonts w:ascii="Times New Roman" w:hAnsi="Times New Roman"/>
        </w:rPr>
        <w:t>From:</w:t>
      </w:r>
      <w:r w:rsidRPr="00815D88">
        <w:rPr>
          <w:rFonts w:ascii="Times New Roman" w:hAnsi="Times New Roman"/>
        </w:rPr>
        <w:tab/>
      </w:r>
      <w:r w:rsidRPr="00815D88">
        <w:rPr>
          <w:rFonts w:ascii="Times New Roman" w:hAnsi="Times New Roman"/>
        </w:rPr>
        <w:tab/>
        <w:t>BJA Drug Court Technical Assistance Project</w:t>
      </w:r>
    </w:p>
    <w:p w:rsidR="00D41612" w:rsidRPr="00815D88" w:rsidRDefault="00D41612" w:rsidP="00815D88">
      <w:pPr>
        <w:tabs>
          <w:tab w:val="left" w:pos="720"/>
          <w:tab w:val="left" w:pos="1080"/>
        </w:tabs>
        <w:spacing w:after="0" w:line="240" w:lineRule="auto"/>
        <w:ind w:left="1440" w:hanging="1440"/>
        <w:rPr>
          <w:rFonts w:ascii="Times New Roman" w:hAnsi="Times New Roman"/>
        </w:rPr>
      </w:pPr>
      <w:r w:rsidRPr="00815D88">
        <w:rPr>
          <w:rFonts w:ascii="Times New Roman" w:hAnsi="Times New Roman"/>
        </w:rPr>
        <w:t>Date:</w:t>
      </w:r>
      <w:r w:rsidRPr="00815D88">
        <w:rPr>
          <w:rFonts w:ascii="Times New Roman" w:hAnsi="Times New Roman"/>
        </w:rPr>
        <w:tab/>
      </w:r>
      <w:r w:rsidRPr="00815D88">
        <w:rPr>
          <w:rFonts w:ascii="Times New Roman" w:hAnsi="Times New Roman"/>
        </w:rPr>
        <w:tab/>
      </w:r>
      <w:r>
        <w:rPr>
          <w:rFonts w:ascii="Times New Roman" w:hAnsi="Times New Roman"/>
        </w:rPr>
        <w:t>July 25</w:t>
      </w:r>
      <w:r w:rsidRPr="00815D88">
        <w:rPr>
          <w:rFonts w:ascii="Times New Roman" w:hAnsi="Times New Roman"/>
        </w:rPr>
        <w:t>, 201</w:t>
      </w:r>
      <w:r>
        <w:rPr>
          <w:rFonts w:ascii="Times New Roman" w:hAnsi="Times New Roman"/>
        </w:rPr>
        <w:t>2</w:t>
      </w:r>
    </w:p>
    <w:p w:rsidR="00D41612" w:rsidRDefault="00D41612" w:rsidP="00815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80" w:hanging="2880"/>
        <w:jc w:val="center"/>
        <w:rPr>
          <w:rFonts w:ascii="Times New Roman" w:hAnsi="Times New Roman"/>
          <w:b/>
          <w:bCs/>
          <w:u w:val="single"/>
        </w:rPr>
      </w:pPr>
    </w:p>
    <w:p w:rsidR="00D41612" w:rsidRPr="00815D88" w:rsidRDefault="00D41612" w:rsidP="00815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80" w:hanging="2880"/>
        <w:jc w:val="center"/>
        <w:rPr>
          <w:rFonts w:ascii="Times New Roman" w:hAnsi="Times New Roman"/>
          <w:b/>
          <w:bCs/>
          <w:u w:val="single"/>
        </w:rPr>
      </w:pPr>
      <w:r w:rsidRPr="00815D88">
        <w:rPr>
          <w:rFonts w:ascii="Times New Roman" w:hAnsi="Times New Roman"/>
          <w:b/>
          <w:bCs/>
          <w:u w:val="single"/>
        </w:rPr>
        <w:t>QUESTION:</w:t>
      </w:r>
    </w:p>
    <w:p w:rsidR="00D41612" w:rsidRPr="00815D88" w:rsidRDefault="00D41612" w:rsidP="00815D88">
      <w:pPr>
        <w:spacing w:after="0" w:line="240" w:lineRule="auto"/>
        <w:ind w:left="2880" w:hanging="2880"/>
        <w:rPr>
          <w:rFonts w:ascii="Times New Roman" w:hAnsi="Times New Roman"/>
          <w:b/>
          <w:sz w:val="20"/>
          <w:szCs w:val="20"/>
        </w:rPr>
      </w:pPr>
    </w:p>
    <w:p w:rsidR="00D41612" w:rsidRPr="00815D88" w:rsidRDefault="00D41612" w:rsidP="00491702">
      <w:pPr>
        <w:spacing w:after="0" w:line="240" w:lineRule="auto"/>
        <w:ind w:firstLine="720"/>
        <w:jc w:val="center"/>
        <w:rPr>
          <w:rFonts w:ascii="Times New Roman" w:hAnsi="Times New Roman"/>
          <w:b/>
          <w:sz w:val="24"/>
          <w:szCs w:val="24"/>
        </w:rPr>
      </w:pPr>
      <w:r w:rsidRPr="00815D88">
        <w:rPr>
          <w:rFonts w:ascii="Times New Roman" w:hAnsi="Times New Roman"/>
          <w:b/>
          <w:sz w:val="24"/>
          <w:szCs w:val="24"/>
        </w:rPr>
        <w:t>Therapeutic Responses to Positive Drug Tests</w:t>
      </w:r>
    </w:p>
    <w:p w:rsidR="00D41612" w:rsidRPr="00815D88" w:rsidRDefault="00D41612" w:rsidP="00491702">
      <w:pPr>
        <w:spacing w:after="0" w:line="240" w:lineRule="auto"/>
        <w:ind w:firstLine="720"/>
        <w:rPr>
          <w:rFonts w:ascii="Times New Roman" w:hAnsi="Times New Roman"/>
          <w:b/>
          <w:sz w:val="24"/>
          <w:szCs w:val="24"/>
        </w:rPr>
      </w:pPr>
    </w:p>
    <w:p w:rsidR="00D41612" w:rsidRPr="00491702" w:rsidRDefault="00D41612" w:rsidP="00491702">
      <w:pPr>
        <w:spacing w:after="0" w:line="240" w:lineRule="auto"/>
        <w:jc w:val="both"/>
        <w:rPr>
          <w:rFonts w:ascii="Times New Roman" w:hAnsi="Times New Roman"/>
        </w:rPr>
      </w:pPr>
      <w:r w:rsidRPr="00491702">
        <w:rPr>
          <w:rFonts w:ascii="Times New Roman" w:hAnsi="Times New Roman"/>
        </w:rPr>
        <w:t>We are finding that the common response to positive drug tests by many drug courts</w:t>
      </w:r>
      <w:r>
        <w:rPr>
          <w:rFonts w:ascii="Times New Roman" w:hAnsi="Times New Roman"/>
        </w:rPr>
        <w:t xml:space="preserve"> with which we have recently been in contact </w:t>
      </w:r>
      <w:r w:rsidRPr="00491702">
        <w:rPr>
          <w:rFonts w:ascii="Times New Roman" w:hAnsi="Times New Roman"/>
        </w:rPr>
        <w:t xml:space="preserve"> is for the participant to automatically report to jail without any inquiry into their individual situation(s), treatment services they are receiving/needing, etc. The jail time seems to range between a weekend and 30 days but we have found at least one program that incarcerates participants for </w:t>
      </w:r>
    </w:p>
    <w:p w:rsidR="00D41612" w:rsidRDefault="00D41612" w:rsidP="00491702">
      <w:pPr>
        <w:spacing w:after="0" w:line="240" w:lineRule="auto"/>
        <w:jc w:val="both"/>
        <w:rPr>
          <w:rFonts w:ascii="Times New Roman" w:hAnsi="Times New Roman"/>
        </w:rPr>
      </w:pPr>
      <w:r w:rsidRPr="00491702">
        <w:rPr>
          <w:rFonts w:ascii="Times New Roman" w:hAnsi="Times New Roman"/>
        </w:rPr>
        <w:t xml:space="preserve">up to 120 days. </w:t>
      </w:r>
    </w:p>
    <w:p w:rsidR="00D41612" w:rsidRDefault="00D41612" w:rsidP="00491702">
      <w:pPr>
        <w:spacing w:after="0" w:line="240" w:lineRule="auto"/>
        <w:rPr>
          <w:rFonts w:ascii="Times New Roman" w:hAnsi="Times New Roman"/>
        </w:rPr>
      </w:pPr>
    </w:p>
    <w:p w:rsidR="00D41612" w:rsidRPr="00A46A88" w:rsidRDefault="00D41612" w:rsidP="00A46A88">
      <w:pPr>
        <w:spacing w:after="0" w:line="240" w:lineRule="auto"/>
        <w:rPr>
          <w:rFonts w:ascii="Times New Roman" w:hAnsi="Times New Roman"/>
        </w:rPr>
      </w:pPr>
      <w:r>
        <w:rPr>
          <w:rFonts w:ascii="Times New Roman" w:hAnsi="Times New Roman"/>
        </w:rPr>
        <w:t>Recognizing that addiction – including relapse and/or continued drug use – is a complex disease with no easy standard responses that can be applied universally, we have attempted to provide reference to a few resources that may guide programs in determining how to respond therapeutically – rather than punitively -- to positive drug tests by participants.  U</w:t>
      </w:r>
      <w:r w:rsidRPr="00A46A88">
        <w:rPr>
          <w:rFonts w:ascii="Times New Roman" w:hAnsi="Times New Roman"/>
        </w:rPr>
        <w:t>se of automatic sanctions or use of lengthy jail terms without access to treatment can be counter-therapeutic,</w:t>
      </w:r>
      <w:r>
        <w:rPr>
          <w:rFonts w:ascii="Times New Roman" w:hAnsi="Times New Roman"/>
        </w:rPr>
        <w:t xml:space="preserve"> making it important that </w:t>
      </w:r>
      <w:r w:rsidRPr="00A46A88">
        <w:rPr>
          <w:rFonts w:ascii="Times New Roman" w:hAnsi="Times New Roman"/>
        </w:rPr>
        <w:t>alternative, more flexible approaches be considered that promote continuity of involvement in drug court/substance abuse treatment.</w:t>
      </w:r>
      <w:r>
        <w:rPr>
          <w:rStyle w:val="FootnoteReference"/>
          <w:rFonts w:ascii="Times New Roman" w:hAnsi="Times New Roman"/>
        </w:rPr>
        <w:footnoteReference w:id="2"/>
      </w:r>
    </w:p>
    <w:p w:rsidR="00D41612" w:rsidRPr="00A46A88" w:rsidRDefault="00D41612" w:rsidP="00A46A88">
      <w:pPr>
        <w:spacing w:after="0" w:line="240" w:lineRule="auto"/>
        <w:rPr>
          <w:rFonts w:ascii="Times New Roman" w:hAnsi="Times New Roman"/>
        </w:rPr>
      </w:pPr>
    </w:p>
    <w:p w:rsidR="00D41612" w:rsidRDefault="00D41612" w:rsidP="00491702">
      <w:pPr>
        <w:spacing w:after="0" w:line="240" w:lineRule="auto"/>
        <w:rPr>
          <w:rFonts w:ascii="Times New Roman" w:hAnsi="Times New Roman"/>
        </w:rPr>
      </w:pPr>
      <w:r>
        <w:rPr>
          <w:rFonts w:ascii="Times New Roman" w:hAnsi="Times New Roman"/>
        </w:rPr>
        <w:t>The following excerpt from NIDA’s Principles of Drug Abuse Treatment for Criminal Justice Populations sets the tone for such a response:</w:t>
      </w:r>
    </w:p>
    <w:p w:rsidR="00D41612" w:rsidRDefault="00D41612" w:rsidP="004756C6">
      <w:pPr>
        <w:spacing w:after="0" w:line="240" w:lineRule="auto"/>
        <w:rPr>
          <w:rFonts w:ascii="Times New Roman" w:hAnsi="Times New Roman"/>
        </w:rPr>
      </w:pPr>
    </w:p>
    <w:p w:rsidR="00D41612" w:rsidRDefault="00D41612" w:rsidP="004756C6">
      <w:pPr>
        <w:spacing w:after="0" w:line="240" w:lineRule="auto"/>
        <w:rPr>
          <w:rFonts w:ascii="Times New Roman" w:hAnsi="Times New Roman"/>
          <w:b/>
        </w:rPr>
      </w:pPr>
      <w:r w:rsidRPr="00815D88">
        <w:rPr>
          <w:rFonts w:ascii="Times New Roman" w:hAnsi="Times New Roman"/>
          <w:b/>
          <w:i/>
        </w:rPr>
        <w:t xml:space="preserve">Principles of Drug Abuse Treatment for Criminal Justice Populations: A Research-Based Guide. </w:t>
      </w:r>
      <w:r w:rsidRPr="00815D88">
        <w:rPr>
          <w:rFonts w:ascii="Times New Roman" w:hAnsi="Times New Roman"/>
          <w:b/>
        </w:rPr>
        <w:t>National Institute on Drug Abuse</w:t>
      </w:r>
      <w:r>
        <w:rPr>
          <w:rFonts w:ascii="Times New Roman" w:hAnsi="Times New Roman"/>
        </w:rPr>
        <w:t>. (</w:t>
      </w:r>
      <w:r w:rsidRPr="0020252D">
        <w:rPr>
          <w:rFonts w:ascii="Times New Roman" w:hAnsi="Times New Roman"/>
        </w:rPr>
        <w:t>page 22)</w:t>
      </w:r>
      <w:r>
        <w:rPr>
          <w:rFonts w:ascii="Times New Roman" w:hAnsi="Times New Roman"/>
        </w:rPr>
        <w:t xml:space="preserve">. </w:t>
      </w:r>
      <w:hyperlink r:id="rId7" w:history="1">
        <w:r w:rsidRPr="00A62AA2">
          <w:rPr>
            <w:rStyle w:val="Hyperlink"/>
            <w:rFonts w:ascii="Times New Roman" w:hAnsi="Times New Roman"/>
            <w:b/>
          </w:rPr>
          <w:t>http://www.drugabuse.gov/publications/principles-drug-abuse-treatment-criminal-justice-populations</w:t>
        </w:r>
      </w:hyperlink>
    </w:p>
    <w:p w:rsidR="00D41612" w:rsidRPr="00815D88" w:rsidRDefault="00D41612" w:rsidP="004756C6">
      <w:pPr>
        <w:spacing w:after="0" w:line="240" w:lineRule="auto"/>
        <w:rPr>
          <w:rFonts w:ascii="Times New Roman" w:hAnsi="Times New Roman"/>
          <w:b/>
        </w:rPr>
      </w:pPr>
    </w:p>
    <w:p w:rsidR="00D41612" w:rsidRDefault="00D41612" w:rsidP="004756C6">
      <w:pPr>
        <w:pStyle w:val="NoSpacing"/>
        <w:jc w:val="center"/>
        <w:rPr>
          <w:rFonts w:ascii="Times New Roman" w:hAnsi="Times New Roman"/>
          <w:i/>
          <w:shd w:val="clear" w:color="auto" w:fill="FFFFFF"/>
        </w:rPr>
      </w:pPr>
      <w:r w:rsidRPr="00491702">
        <w:rPr>
          <w:rFonts w:ascii="Times New Roman" w:hAnsi="Times New Roman"/>
          <w:i/>
          <w:shd w:val="clear" w:color="auto" w:fill="FFFFFF"/>
        </w:rPr>
        <w:t xml:space="preserve">“Drug testing can determine when an individual is having difficulties with recovery. The first response to </w:t>
      </w:r>
    </w:p>
    <w:p w:rsidR="00D41612" w:rsidRDefault="00D41612" w:rsidP="004756C6">
      <w:pPr>
        <w:pStyle w:val="NoSpacing"/>
        <w:rPr>
          <w:rFonts w:ascii="Times New Roman" w:hAnsi="Times New Roman"/>
          <w:i/>
          <w:shd w:val="clear" w:color="auto" w:fill="FFFFFF"/>
        </w:rPr>
      </w:pPr>
      <w:r w:rsidRPr="00491702">
        <w:rPr>
          <w:rFonts w:ascii="Times New Roman" w:hAnsi="Times New Roman"/>
          <w:i/>
          <w:shd w:val="clear" w:color="auto" w:fill="FFFFFF"/>
        </w:rPr>
        <w:t xml:space="preserve">drug use detected through urinalysis should be a clinical one —for example, increasing treatment intensity or switching to an alternative treatment. This often requires coordination between the criminal justice staff and the treatment provider. (Note that more intensive treatment should not be considered a sanction, but rather a routine progression in health care practice when a treatment appears less effective than expected.)” </w:t>
      </w:r>
    </w:p>
    <w:p w:rsidR="00D41612" w:rsidRPr="00204214" w:rsidRDefault="00D41612" w:rsidP="0020252D">
      <w:pPr>
        <w:pStyle w:val="NoSpacing"/>
        <w:rPr>
          <w:rFonts w:ascii="Times New Roman" w:hAnsi="Times New Roman"/>
          <w:b/>
          <w:i/>
          <w:shd w:val="clear" w:color="auto" w:fill="FFFFFF"/>
        </w:rPr>
      </w:pPr>
    </w:p>
    <w:p w:rsidR="00D41612" w:rsidRPr="00204214" w:rsidRDefault="00D41612" w:rsidP="0020252D">
      <w:pPr>
        <w:pStyle w:val="NoSpacing"/>
        <w:rPr>
          <w:rFonts w:ascii="Times New Roman" w:hAnsi="Times New Roman"/>
          <w:b/>
          <w:u w:val="single"/>
          <w:shd w:val="clear" w:color="auto" w:fill="FFFFFF"/>
        </w:rPr>
      </w:pPr>
      <w:r w:rsidRPr="00204214">
        <w:rPr>
          <w:rFonts w:ascii="Times New Roman" w:hAnsi="Times New Roman"/>
          <w:b/>
          <w:u w:val="single"/>
          <w:shd w:val="clear" w:color="auto" w:fill="FFFFFF"/>
        </w:rPr>
        <w:t>SUPPORTING EXCERPTS FROM OTHER REFERENCES:</w:t>
      </w:r>
    </w:p>
    <w:p w:rsidR="00D41612" w:rsidRPr="00491702" w:rsidRDefault="00D41612" w:rsidP="008566FD">
      <w:pPr>
        <w:spacing w:after="0" w:line="240" w:lineRule="auto"/>
        <w:jc w:val="center"/>
        <w:rPr>
          <w:rFonts w:ascii="Times New Roman" w:hAnsi="Times New Roman"/>
          <w:b/>
        </w:rPr>
      </w:pPr>
    </w:p>
    <w:p w:rsidR="00D41612" w:rsidRPr="00BB2897" w:rsidRDefault="00D41612" w:rsidP="00491702">
      <w:pPr>
        <w:pStyle w:val="NoSpacing"/>
        <w:rPr>
          <w:rFonts w:ascii="Times New Roman" w:hAnsi="Times New Roman"/>
          <w:b/>
          <w:sz w:val="20"/>
          <w:szCs w:val="20"/>
        </w:rPr>
      </w:pPr>
      <w:r w:rsidRPr="00BB2897">
        <w:rPr>
          <w:rFonts w:ascii="Times New Roman" w:hAnsi="Times New Roman"/>
          <w:b/>
          <w:i/>
          <w:sz w:val="20"/>
          <w:szCs w:val="20"/>
        </w:rPr>
        <w:t>Principles of Drug Addiction Treatment: A Research-Based Guide</w:t>
      </w:r>
      <w:r>
        <w:rPr>
          <w:rFonts w:ascii="Times New Roman" w:hAnsi="Times New Roman"/>
          <w:b/>
          <w:i/>
          <w:sz w:val="20"/>
          <w:szCs w:val="20"/>
        </w:rPr>
        <w:t xml:space="preserve">. </w:t>
      </w:r>
      <w:r w:rsidRPr="00BB2897">
        <w:rPr>
          <w:rFonts w:ascii="Times New Roman" w:hAnsi="Times New Roman"/>
          <w:b/>
          <w:sz w:val="20"/>
          <w:szCs w:val="20"/>
        </w:rPr>
        <w:t>National Institute on Drug Abuse</w:t>
      </w:r>
    </w:p>
    <w:p w:rsidR="00D41612" w:rsidRPr="00BB2897" w:rsidRDefault="00D41612" w:rsidP="00491702">
      <w:pPr>
        <w:pStyle w:val="NoSpacing"/>
        <w:rPr>
          <w:rFonts w:ascii="Times New Roman" w:hAnsi="Times New Roman"/>
          <w:b/>
          <w:sz w:val="20"/>
          <w:szCs w:val="20"/>
        </w:rPr>
      </w:pPr>
      <w:hyperlink r:id="rId8" w:history="1">
        <w:r w:rsidRPr="00BB2897">
          <w:rPr>
            <w:rStyle w:val="Hyperlink"/>
            <w:rFonts w:ascii="Times New Roman" w:hAnsi="Times New Roman"/>
            <w:b/>
            <w:color w:val="auto"/>
            <w:sz w:val="20"/>
            <w:szCs w:val="20"/>
          </w:rPr>
          <w:t>http://www.drugabuse.gov/publications/principles-drug-addiction-treatment</w:t>
        </w:r>
      </w:hyperlink>
    </w:p>
    <w:p w:rsidR="00D41612" w:rsidRPr="00BB2897" w:rsidRDefault="00D41612" w:rsidP="008566FD">
      <w:pPr>
        <w:pStyle w:val="NoSpacing"/>
        <w:rPr>
          <w:rFonts w:ascii="Times New Roman" w:hAnsi="Times New Roman"/>
          <w:b/>
          <w:sz w:val="20"/>
          <w:szCs w:val="20"/>
        </w:rPr>
      </w:pPr>
    </w:p>
    <w:p w:rsidR="00D41612" w:rsidRPr="00BB2897" w:rsidRDefault="00D41612" w:rsidP="008566FD">
      <w:pPr>
        <w:pStyle w:val="NoSpacing"/>
        <w:rPr>
          <w:rFonts w:ascii="Times New Roman" w:hAnsi="Times New Roman"/>
        </w:rPr>
      </w:pPr>
      <w:r w:rsidRPr="00BB2897">
        <w:rPr>
          <w:rFonts w:ascii="Times New Roman" w:hAnsi="Times New Roman"/>
        </w:rPr>
        <w:t xml:space="preserve">“8. An individual’s treatment and services plan must be assessed continually and modified as necessary to ensure that it meets his or her changing needs: A patient may require varying combination of services and treatment components during the course of treatment and recovery. In addition to counseling or psychotherapy, a patient may require medication, medical services, family therapy, parenting instruction, vocational rehabilitation, and/or social and legal services. For many patients, a continuing care approach provides the best results, with the treatment intensity varying according to a person’s changing needs.” </w:t>
      </w:r>
    </w:p>
    <w:p w:rsidR="00D41612" w:rsidRPr="00BB2897" w:rsidRDefault="00D41612" w:rsidP="008566FD">
      <w:pPr>
        <w:pStyle w:val="NoSpacing"/>
        <w:rPr>
          <w:rFonts w:ascii="Times New Roman" w:hAnsi="Times New Roman"/>
        </w:rPr>
      </w:pPr>
      <w:r w:rsidRPr="00BB2897">
        <w:rPr>
          <w:rFonts w:ascii="Times New Roman" w:hAnsi="Times New Roman"/>
        </w:rPr>
        <w:t>(p. 4)</w:t>
      </w:r>
    </w:p>
    <w:p w:rsidR="00D41612" w:rsidRPr="00BB2897" w:rsidRDefault="00D41612" w:rsidP="008566FD">
      <w:pPr>
        <w:pStyle w:val="NoSpacing"/>
        <w:rPr>
          <w:rFonts w:ascii="Times New Roman" w:hAnsi="Times New Roman"/>
        </w:rPr>
      </w:pPr>
    </w:p>
    <w:p w:rsidR="00D41612" w:rsidRPr="00BB2897" w:rsidRDefault="00D41612" w:rsidP="008566FD">
      <w:pPr>
        <w:pStyle w:val="NoSpacing"/>
        <w:rPr>
          <w:rFonts w:ascii="Times New Roman" w:hAnsi="Times New Roman"/>
        </w:rPr>
      </w:pPr>
      <w:r w:rsidRPr="00BB2897">
        <w:rPr>
          <w:rFonts w:ascii="Times New Roman" w:hAnsi="Times New Roman"/>
        </w:rPr>
        <w:t>“12. Drug use during treatment must be monitored continuously, as lapses during treatment do occur: Knowing their drug use is being monitored can be a powerful incentive for patients and can help them withstand urges to use drugs. Monitoring also provides an early indication of a return to drug use, signaling a possible need to adjust an individual’s treatment plan to better meet his or her needs.” (p. 5)</w:t>
      </w:r>
    </w:p>
    <w:p w:rsidR="00D41612" w:rsidRPr="00BB2897" w:rsidRDefault="00D41612" w:rsidP="008566FD">
      <w:pPr>
        <w:pStyle w:val="NoSpacing"/>
        <w:rPr>
          <w:rFonts w:ascii="Times New Roman" w:hAnsi="Times New Roman"/>
        </w:rPr>
      </w:pPr>
    </w:p>
    <w:p w:rsidR="00D41612" w:rsidRPr="00BB2897" w:rsidRDefault="00D41612" w:rsidP="008566FD">
      <w:pPr>
        <w:pStyle w:val="NoSpacing"/>
        <w:rPr>
          <w:rFonts w:ascii="Times New Roman" w:hAnsi="Times New Roman"/>
          <w:shd w:val="clear" w:color="auto" w:fill="FFFFFF"/>
        </w:rPr>
      </w:pPr>
      <w:r w:rsidRPr="00BB2897">
        <w:rPr>
          <w:rFonts w:ascii="Times New Roman" w:hAnsi="Times New Roman"/>
        </w:rPr>
        <w:t>“</w:t>
      </w:r>
      <w:r w:rsidRPr="00BB2897">
        <w:rPr>
          <w:rFonts w:ascii="Times New Roman" w:hAnsi="Times New Roman"/>
          <w:shd w:val="clear" w:color="auto" w:fill="FFFFFF"/>
        </w:rPr>
        <w:t xml:space="preserve">Research has shown that long-term drug abuse results in changes in the brain that persist long after a person stops using drugs. These drug-induced changes in brain function can have many behavioral consequences, including an inability to exert control over the impulse to use drugs despite adverse consequences—the defining characteristic of addiction. Understanding that addiction has such a fundamental biological component may help explain the difficulty of achieving and maintaining abstinence without treatment…Nevertheless, research indicates that active participation in treatment is an essential component for good outcomes and can benefit even the most severely addicted individuals.” </w:t>
      </w:r>
    </w:p>
    <w:p w:rsidR="00D41612" w:rsidRPr="00BB2897" w:rsidRDefault="00D41612" w:rsidP="008566FD">
      <w:pPr>
        <w:pStyle w:val="NoSpacing"/>
        <w:rPr>
          <w:rFonts w:ascii="Times New Roman" w:hAnsi="Times New Roman"/>
          <w:shd w:val="clear" w:color="auto" w:fill="FFFFFF"/>
        </w:rPr>
      </w:pPr>
      <w:r w:rsidRPr="00BB2897">
        <w:rPr>
          <w:rFonts w:ascii="Times New Roman" w:hAnsi="Times New Roman"/>
          <w:shd w:val="clear" w:color="auto" w:fill="FFFFFF"/>
        </w:rPr>
        <w:t>(p. 7)</w:t>
      </w:r>
    </w:p>
    <w:p w:rsidR="00D41612" w:rsidRPr="00BB2897" w:rsidRDefault="00D41612" w:rsidP="008566FD">
      <w:pPr>
        <w:pStyle w:val="NoSpacing"/>
        <w:rPr>
          <w:rFonts w:ascii="Times New Roman" w:hAnsi="Times New Roman"/>
          <w:shd w:val="clear" w:color="auto" w:fill="FFFFFF"/>
        </w:rPr>
      </w:pPr>
    </w:p>
    <w:p w:rsidR="00D41612" w:rsidRPr="00BB2897" w:rsidRDefault="00D41612" w:rsidP="008566FD">
      <w:pPr>
        <w:pStyle w:val="NoSpacing"/>
        <w:rPr>
          <w:rFonts w:ascii="Times New Roman" w:hAnsi="Times New Roman"/>
          <w:shd w:val="clear" w:color="auto" w:fill="FFFFFF"/>
        </w:rPr>
      </w:pPr>
      <w:r w:rsidRPr="00BB2897">
        <w:rPr>
          <w:rFonts w:ascii="Times New Roman" w:hAnsi="Times New Roman"/>
          <w:shd w:val="clear" w:color="auto" w:fill="FFFFFF"/>
        </w:rPr>
        <w:t>“Unfortunately, when relapse occurs may deem treatment a failure. This is not the case: successful treatment for addiction typically requires continual evaluation and modification as appropriate, similar to the approach taken for other chronic diseases…For the addicted patient, lapses to drug abuse do not indicate failure—rather; they signify that treatment needs to be reinstated or adjusted, or that alternate treatment is needed” (p. 12)</w:t>
      </w:r>
    </w:p>
    <w:p w:rsidR="00D41612" w:rsidRPr="00BB2897" w:rsidRDefault="00D41612" w:rsidP="008566FD">
      <w:pPr>
        <w:pStyle w:val="NoSpacing"/>
        <w:rPr>
          <w:rFonts w:ascii="Times New Roman" w:hAnsi="Times New Roman"/>
          <w:shd w:val="clear" w:color="auto" w:fill="FFFFFF"/>
        </w:rPr>
      </w:pPr>
    </w:p>
    <w:p w:rsidR="00D41612" w:rsidRPr="00BB2897" w:rsidRDefault="00D41612" w:rsidP="00491702">
      <w:pPr>
        <w:pStyle w:val="NoSpacing"/>
        <w:tabs>
          <w:tab w:val="left" w:pos="6527"/>
        </w:tabs>
        <w:rPr>
          <w:rFonts w:ascii="Times New Roman" w:hAnsi="Times New Roman"/>
          <w:sz w:val="18"/>
          <w:szCs w:val="18"/>
          <w:shd w:val="clear" w:color="auto" w:fill="FFFFFF"/>
        </w:rPr>
      </w:pPr>
    </w:p>
    <w:p w:rsidR="00D41612" w:rsidRPr="00BB2897" w:rsidRDefault="00D41612" w:rsidP="00491702">
      <w:pPr>
        <w:pStyle w:val="NoSpacing"/>
        <w:rPr>
          <w:rFonts w:ascii="Times New Roman" w:hAnsi="Times New Roman"/>
          <w:b/>
          <w:i/>
          <w:sz w:val="20"/>
          <w:szCs w:val="20"/>
          <w:shd w:val="clear" w:color="auto" w:fill="FFFFFF"/>
        </w:rPr>
      </w:pPr>
      <w:r w:rsidRPr="00BB2897">
        <w:rPr>
          <w:rFonts w:ascii="Times New Roman" w:hAnsi="Times New Roman"/>
          <w:b/>
          <w:i/>
          <w:sz w:val="20"/>
          <w:szCs w:val="20"/>
          <w:shd w:val="clear" w:color="auto" w:fill="FFFFFF"/>
        </w:rPr>
        <w:t>Principles of Drug Abuse Treatment for Criminal Justice Populations: A Research-Based Guide</w:t>
      </w:r>
    </w:p>
    <w:p w:rsidR="00D41612" w:rsidRPr="00BB2897" w:rsidRDefault="00D41612" w:rsidP="00491702">
      <w:pPr>
        <w:pStyle w:val="NoSpacing"/>
        <w:rPr>
          <w:rFonts w:ascii="Times New Roman" w:hAnsi="Times New Roman"/>
          <w:b/>
          <w:sz w:val="20"/>
          <w:szCs w:val="20"/>
          <w:shd w:val="clear" w:color="auto" w:fill="FFFFFF"/>
        </w:rPr>
      </w:pPr>
      <w:r w:rsidRPr="00BB2897">
        <w:rPr>
          <w:rFonts w:ascii="Times New Roman" w:hAnsi="Times New Roman"/>
          <w:b/>
          <w:sz w:val="20"/>
          <w:szCs w:val="20"/>
          <w:shd w:val="clear" w:color="auto" w:fill="FFFFFF"/>
        </w:rPr>
        <w:t>National Institute on Drug Abuse</w:t>
      </w:r>
    </w:p>
    <w:p w:rsidR="00D41612" w:rsidRDefault="00D41612" w:rsidP="00491702">
      <w:pPr>
        <w:pStyle w:val="NoSpacing"/>
        <w:rPr>
          <w:rStyle w:val="Hyperlink"/>
          <w:rFonts w:ascii="Times New Roman" w:hAnsi="Times New Roman"/>
          <w:b/>
          <w:color w:val="auto"/>
          <w:sz w:val="20"/>
          <w:szCs w:val="20"/>
        </w:rPr>
      </w:pPr>
      <w:hyperlink r:id="rId9" w:history="1">
        <w:r w:rsidRPr="00BB2897">
          <w:rPr>
            <w:rStyle w:val="Hyperlink"/>
            <w:rFonts w:ascii="Times New Roman" w:hAnsi="Times New Roman"/>
            <w:b/>
            <w:color w:val="auto"/>
            <w:sz w:val="20"/>
            <w:szCs w:val="20"/>
          </w:rPr>
          <w:t>http://www.drugabuse.gov/publications/principles-drug-abuse-treatment-criminal-justice-populations</w:t>
        </w:r>
      </w:hyperlink>
    </w:p>
    <w:p w:rsidR="00D41612" w:rsidRPr="00BB2897" w:rsidRDefault="00D41612" w:rsidP="008566FD">
      <w:pPr>
        <w:pStyle w:val="NoSpacing"/>
        <w:jc w:val="center"/>
        <w:rPr>
          <w:rFonts w:ascii="Times New Roman" w:hAnsi="Times New Roman"/>
          <w:b/>
          <w:sz w:val="20"/>
          <w:szCs w:val="20"/>
        </w:rPr>
      </w:pPr>
    </w:p>
    <w:p w:rsidR="00D41612" w:rsidRPr="00BB2897" w:rsidRDefault="00D41612" w:rsidP="008566FD">
      <w:pPr>
        <w:pStyle w:val="NoSpacing"/>
        <w:rPr>
          <w:rFonts w:ascii="Times New Roman" w:hAnsi="Times New Roman"/>
          <w:shd w:val="clear" w:color="auto" w:fill="FFFFFF"/>
        </w:rPr>
      </w:pPr>
      <w:r w:rsidRPr="00BB2897">
        <w:rPr>
          <w:rFonts w:ascii="Times New Roman" w:hAnsi="Times New Roman"/>
          <w:shd w:val="clear" w:color="auto" w:fill="FFFFFF"/>
        </w:rPr>
        <w:t>“6. Drug use during treatment should be carefully monitored:…Monitoring drug use through urinalysis or other objective methods, as part of treatment or criminal justice supervision, provides a basis for assessing and providing feedback on the participant’s treatment progress. It also provides opportunities to intervene to change unconstructive behavior—determining rewards and sanctions to facilitate change, and modifying treatment plans according to progress.” (p.2)</w:t>
      </w:r>
    </w:p>
    <w:p w:rsidR="00D41612" w:rsidRPr="00BB2897" w:rsidRDefault="00D41612" w:rsidP="008566FD">
      <w:pPr>
        <w:pStyle w:val="NoSpacing"/>
        <w:rPr>
          <w:rFonts w:ascii="Times New Roman" w:hAnsi="Times New Roman"/>
          <w:shd w:val="clear" w:color="auto" w:fill="FFFFFF"/>
        </w:rPr>
      </w:pPr>
    </w:p>
    <w:p w:rsidR="00D41612" w:rsidRPr="00BB2897" w:rsidRDefault="00D41612" w:rsidP="008566FD">
      <w:pPr>
        <w:pStyle w:val="NoSpacing"/>
        <w:rPr>
          <w:rFonts w:ascii="Times New Roman" w:hAnsi="Times New Roman"/>
          <w:shd w:val="clear" w:color="auto" w:fill="FFFFFF"/>
        </w:rPr>
      </w:pPr>
      <w:r w:rsidRPr="00BB2897">
        <w:rPr>
          <w:rFonts w:ascii="Times New Roman" w:hAnsi="Times New Roman"/>
          <w:shd w:val="clear" w:color="auto" w:fill="FFFFFF"/>
        </w:rPr>
        <w:t xml:space="preserve">“10. </w:t>
      </w:r>
      <w:r w:rsidRPr="00BB2897">
        <w:rPr>
          <w:rStyle w:val="Strong"/>
          <w:rFonts w:ascii="Times New Roman" w:hAnsi="Times New Roman"/>
          <w:b w:val="0"/>
          <w:shd w:val="clear" w:color="auto" w:fill="FFFFFF"/>
        </w:rPr>
        <w:t>A balance of rewards and sanctions encourages prosocial behavior and treatment participation:</w:t>
      </w:r>
      <w:r w:rsidRPr="00BB2897">
        <w:rPr>
          <w:rFonts w:ascii="Times New Roman" w:hAnsi="Times New Roman"/>
          <w:shd w:val="clear" w:color="auto" w:fill="FFFFFF"/>
        </w:rPr>
        <w:t>When providing correctional supervision of individuals participating in drug abuse treatment, it is important to reinforce positive behavior. Nonmonetary “social reinforcers,” such as recognition for progress or sincere effort, can be effective, as can graduated sanctions that are consistent, predictable, and clear responses to noncompliant behavior. Generally, less punitive responses are used for early and less serious noncompliance, with increasingly severe sanctions issuing from continued problem behavior. Rewards and sanctions are most likely to have the desired effect when they are perceived as fair and when they swiftly follow the targeted behavior.” (p. 4)</w:t>
      </w:r>
    </w:p>
    <w:p w:rsidR="00D41612" w:rsidRPr="008566FD" w:rsidRDefault="00D41612" w:rsidP="008566FD">
      <w:pPr>
        <w:spacing w:after="0" w:line="240" w:lineRule="auto"/>
        <w:rPr>
          <w:rStyle w:val="apple-converted-space"/>
          <w:rFonts w:ascii="Times New Roman" w:hAnsi="Times New Roman"/>
          <w:color w:val="444444"/>
          <w:shd w:val="clear" w:color="auto" w:fill="FFFFFF"/>
        </w:rPr>
      </w:pPr>
    </w:p>
    <w:p w:rsidR="00D41612" w:rsidRPr="008D5FBC" w:rsidRDefault="00D41612" w:rsidP="008D5FBC">
      <w:pPr>
        <w:spacing w:line="240" w:lineRule="auto"/>
        <w:rPr>
          <w:rFonts w:ascii="Times New Roman" w:hAnsi="Times New Roman"/>
          <w:shd w:val="clear" w:color="auto" w:fill="FFFFFF"/>
        </w:rPr>
      </w:pPr>
      <w:r w:rsidRPr="008D5FBC">
        <w:rPr>
          <w:rFonts w:ascii="Times New Roman" w:hAnsi="Times New Roman"/>
          <w:shd w:val="clear" w:color="auto" w:fill="FFFFFF"/>
        </w:rPr>
        <w:t>“Graduated sanctions, which invoke less punitive responses for early and less serious noncompliance and increasingly severe sanctions for more serious or continuing problems, can be an effective tool in conjunction with drug testing. The effective use of graduated sanctions involves consistent, predictable, and clear responses to noncompliant behavior.” (p. 22)</w:t>
      </w:r>
    </w:p>
    <w:p w:rsidR="00D41612" w:rsidRPr="008D5FBC" w:rsidRDefault="00D41612" w:rsidP="008D5FBC">
      <w:pPr>
        <w:spacing w:line="240" w:lineRule="auto"/>
        <w:rPr>
          <w:rFonts w:ascii="Times New Roman" w:hAnsi="Times New Roman"/>
          <w:shd w:val="clear" w:color="auto" w:fill="FFFFFF"/>
        </w:rPr>
      </w:pPr>
      <w:r w:rsidRPr="00491702">
        <w:rPr>
          <w:rFonts w:ascii="Times New Roman" w:hAnsi="Times New Roman"/>
          <w:shd w:val="clear" w:color="auto" w:fill="FFFFFF"/>
        </w:rPr>
        <w:t>“Drug testing can determine when an individual is having difficulties with recovery. The first response to drug use detected through urinalysis should be a clinical one —for example, increasing treatment intensity or switching to an alternative treatment. This often requires coordination between the criminal justice staff and the treatment provider. (Note that more intensive treatment should not be considered a sanction, but rather a routine progression in health care practice when a treatment appears less effective than expected.)” (p. 22)</w:t>
      </w:r>
    </w:p>
    <w:p w:rsidR="00D41612" w:rsidRPr="00BB2897" w:rsidRDefault="00D41612" w:rsidP="00491702">
      <w:pPr>
        <w:pStyle w:val="NoSpacing"/>
        <w:jc w:val="center"/>
        <w:rPr>
          <w:rFonts w:ascii="Times New Roman" w:hAnsi="Times New Roman"/>
          <w:b/>
        </w:rPr>
      </w:pPr>
    </w:p>
    <w:p w:rsidR="00D41612" w:rsidRPr="00BB2897" w:rsidRDefault="00D41612" w:rsidP="00491702">
      <w:pPr>
        <w:pStyle w:val="NoSpacing"/>
        <w:rPr>
          <w:rFonts w:ascii="Times New Roman" w:hAnsi="Times New Roman"/>
          <w:b/>
          <w:i/>
          <w:sz w:val="20"/>
          <w:szCs w:val="20"/>
        </w:rPr>
      </w:pPr>
      <w:r w:rsidRPr="00BB2897">
        <w:rPr>
          <w:rFonts w:ascii="Times New Roman" w:hAnsi="Times New Roman"/>
          <w:b/>
          <w:i/>
          <w:sz w:val="20"/>
          <w:szCs w:val="20"/>
        </w:rPr>
        <w:t>Quality Improvements for Drug Courts: Evidence-Based Practices</w:t>
      </w:r>
    </w:p>
    <w:p w:rsidR="00D41612" w:rsidRPr="00BB2897" w:rsidRDefault="00D41612" w:rsidP="00491702">
      <w:pPr>
        <w:pStyle w:val="NoSpacing"/>
        <w:rPr>
          <w:rFonts w:ascii="Times New Roman" w:hAnsi="Times New Roman"/>
          <w:b/>
          <w:sz w:val="20"/>
          <w:szCs w:val="20"/>
        </w:rPr>
      </w:pPr>
      <w:r w:rsidRPr="00BB2897">
        <w:rPr>
          <w:rFonts w:ascii="Times New Roman" w:hAnsi="Times New Roman"/>
          <w:b/>
          <w:sz w:val="20"/>
          <w:szCs w:val="20"/>
        </w:rPr>
        <w:t>Monograph Series 9</w:t>
      </w:r>
    </w:p>
    <w:p w:rsidR="00D41612" w:rsidRPr="00BB2897" w:rsidRDefault="00D41612" w:rsidP="00491702">
      <w:pPr>
        <w:pStyle w:val="NoSpacing"/>
        <w:rPr>
          <w:rFonts w:ascii="Times New Roman" w:hAnsi="Times New Roman"/>
          <w:b/>
          <w:sz w:val="20"/>
          <w:szCs w:val="20"/>
        </w:rPr>
      </w:pPr>
      <w:r w:rsidRPr="00BB2897">
        <w:rPr>
          <w:rFonts w:ascii="Times New Roman" w:hAnsi="Times New Roman"/>
          <w:b/>
          <w:sz w:val="20"/>
          <w:szCs w:val="20"/>
        </w:rPr>
        <w:t>National Drug Court Institute</w:t>
      </w:r>
    </w:p>
    <w:p w:rsidR="00D41612" w:rsidRPr="00BB2897" w:rsidRDefault="00D41612" w:rsidP="00491702">
      <w:pPr>
        <w:pStyle w:val="NoSpacing"/>
        <w:rPr>
          <w:rFonts w:ascii="Times New Roman" w:hAnsi="Times New Roman"/>
          <w:sz w:val="20"/>
          <w:szCs w:val="20"/>
        </w:rPr>
      </w:pPr>
      <w:hyperlink r:id="rId10" w:history="1">
        <w:r w:rsidRPr="00BB2897">
          <w:rPr>
            <w:rStyle w:val="Hyperlink"/>
            <w:rFonts w:ascii="Times New Roman" w:hAnsi="Times New Roman"/>
            <w:b/>
            <w:color w:val="auto"/>
            <w:sz w:val="20"/>
            <w:szCs w:val="20"/>
          </w:rPr>
          <w:t>http://www.ndci.org/sites/default/files/nadcp/Mono9.QualityImprovement%20new_0.pdf</w:t>
        </w:r>
      </w:hyperlink>
    </w:p>
    <w:p w:rsidR="00D41612" w:rsidRPr="00BB2897" w:rsidRDefault="00D41612" w:rsidP="00491702">
      <w:pPr>
        <w:pStyle w:val="NoSpacing"/>
        <w:jc w:val="center"/>
        <w:rPr>
          <w:rFonts w:ascii="Times New Roman" w:hAnsi="Times New Roman"/>
        </w:rPr>
      </w:pPr>
    </w:p>
    <w:p w:rsidR="00D41612" w:rsidRPr="00BB2897" w:rsidRDefault="00D41612" w:rsidP="00491702">
      <w:pPr>
        <w:pStyle w:val="NoSpacing"/>
        <w:rPr>
          <w:rFonts w:ascii="Times New Roman" w:hAnsi="Times New Roman"/>
        </w:rPr>
      </w:pPr>
      <w:r w:rsidRPr="00BB2897">
        <w:rPr>
          <w:rFonts w:ascii="Times New Roman" w:hAnsi="Times New Roman"/>
        </w:rPr>
        <w:t>“Clients are most likely to respond well to a sanction if they feel they (1) had a fair opportunity to voice their side of the story, (2) were treated in an equivalent manner to similar people in similar circumstances, and (3) were accorded respect and dignity throughout the process.  When these factors are absent, behavior fails to improve and clients may sabotage their own treatment goals” (p. 112)</w:t>
      </w:r>
    </w:p>
    <w:p w:rsidR="00D41612" w:rsidRPr="00BB2897" w:rsidRDefault="00D41612" w:rsidP="00491702">
      <w:pPr>
        <w:pStyle w:val="NoSpacing"/>
        <w:rPr>
          <w:rFonts w:ascii="Times New Roman" w:hAnsi="Times New Roman"/>
        </w:rPr>
      </w:pPr>
    </w:p>
    <w:p w:rsidR="00D41612" w:rsidRPr="00BB2897" w:rsidRDefault="00D41612" w:rsidP="00491702">
      <w:pPr>
        <w:spacing w:after="0" w:line="240" w:lineRule="auto"/>
        <w:rPr>
          <w:rFonts w:ascii="Times New Roman" w:hAnsi="Times New Roman"/>
          <w:b/>
          <w:sz w:val="20"/>
          <w:szCs w:val="20"/>
        </w:rPr>
      </w:pPr>
      <w:r w:rsidRPr="00BB2897">
        <w:rPr>
          <w:rFonts w:ascii="Times New Roman" w:hAnsi="Times New Roman"/>
          <w:b/>
          <w:i/>
          <w:sz w:val="20"/>
          <w:szCs w:val="20"/>
        </w:rPr>
        <w:t>The Drug Court Judicial Bench Book</w:t>
      </w:r>
    </w:p>
    <w:p w:rsidR="00D41612" w:rsidRPr="00BB2897" w:rsidRDefault="00D41612" w:rsidP="00491702">
      <w:pPr>
        <w:spacing w:after="0" w:line="240" w:lineRule="auto"/>
        <w:rPr>
          <w:rFonts w:ascii="Times New Roman" w:hAnsi="Times New Roman"/>
          <w:b/>
          <w:sz w:val="20"/>
          <w:szCs w:val="20"/>
        </w:rPr>
      </w:pPr>
      <w:r w:rsidRPr="00BB2897">
        <w:rPr>
          <w:rFonts w:ascii="Times New Roman" w:hAnsi="Times New Roman"/>
          <w:b/>
          <w:sz w:val="20"/>
          <w:szCs w:val="20"/>
        </w:rPr>
        <w:t>Edited by Douglas B. Marlowe, J.D., Ph.D. and Judge William G. Meyer (Ret.)</w:t>
      </w:r>
    </w:p>
    <w:p w:rsidR="00D41612" w:rsidRPr="00BB2897" w:rsidRDefault="00D41612" w:rsidP="00491702">
      <w:pPr>
        <w:spacing w:after="0" w:line="240" w:lineRule="auto"/>
        <w:rPr>
          <w:rFonts w:ascii="Times New Roman" w:hAnsi="Times New Roman"/>
          <w:b/>
          <w:sz w:val="20"/>
          <w:szCs w:val="20"/>
        </w:rPr>
      </w:pPr>
      <w:r w:rsidRPr="00BB2897">
        <w:rPr>
          <w:rFonts w:ascii="Times New Roman" w:hAnsi="Times New Roman"/>
          <w:b/>
          <w:sz w:val="20"/>
          <w:szCs w:val="20"/>
        </w:rPr>
        <w:t>National Drug Court Institute</w:t>
      </w:r>
    </w:p>
    <w:p w:rsidR="00D41612" w:rsidRPr="00BB2897" w:rsidRDefault="00D41612" w:rsidP="00491702">
      <w:pPr>
        <w:spacing w:after="0" w:line="240" w:lineRule="auto"/>
        <w:rPr>
          <w:rFonts w:ascii="Times New Roman" w:hAnsi="Times New Roman"/>
          <w:sz w:val="20"/>
          <w:szCs w:val="20"/>
        </w:rPr>
      </w:pPr>
      <w:hyperlink r:id="rId11" w:history="1">
        <w:r w:rsidRPr="00BB2897">
          <w:rPr>
            <w:rStyle w:val="Hyperlink"/>
            <w:rFonts w:ascii="Times New Roman" w:hAnsi="Times New Roman"/>
            <w:color w:val="auto"/>
            <w:sz w:val="20"/>
            <w:szCs w:val="20"/>
          </w:rPr>
          <w:t>http://www.ndci.org/sites/default/files/nadcp/14146_NDCI_Benchbook_v6.pdf</w:t>
        </w:r>
      </w:hyperlink>
    </w:p>
    <w:p w:rsidR="00D41612" w:rsidRPr="00BB2897" w:rsidRDefault="00D41612" w:rsidP="00491702">
      <w:pPr>
        <w:pStyle w:val="NoSpacing"/>
        <w:rPr>
          <w:rFonts w:ascii="Times New Roman" w:hAnsi="Times New Roman"/>
          <w:b/>
        </w:rPr>
      </w:pPr>
    </w:p>
    <w:p w:rsidR="00D41612" w:rsidRDefault="00D41612" w:rsidP="00491702">
      <w:pPr>
        <w:pStyle w:val="NoSpacing"/>
        <w:rPr>
          <w:rFonts w:ascii="Times New Roman" w:hAnsi="Times New Roman"/>
        </w:rPr>
      </w:pPr>
      <w:r w:rsidRPr="00BB2897">
        <w:rPr>
          <w:rFonts w:ascii="Times New Roman" w:hAnsi="Times New Roman"/>
        </w:rPr>
        <w:t>“The imposition of sanctions can be traumatic for clients and can even be disturbing for court professionals with vested interests in their clients’ success, particularly if there are concerns about the validity of the test results. Doubts regarding the accuracy and reliability of drug-testing procedures can exacerbate those concerns over participant punishment. The confirmation of positive test results provides a large measure of confidence to the court’s decision-making process and allows the judiciary to sanction clients without fear of wrongful or inappropriate penalties.” (p.124)</w:t>
      </w:r>
    </w:p>
    <w:p w:rsidR="00D41612" w:rsidRPr="00E33030" w:rsidRDefault="00D41612" w:rsidP="00491702">
      <w:pPr>
        <w:pStyle w:val="NoSpacing"/>
        <w:rPr>
          <w:rFonts w:ascii="Times New Roman" w:hAnsi="Times New Roman"/>
          <w:b/>
        </w:rPr>
      </w:pPr>
    </w:p>
    <w:p w:rsidR="00D41612" w:rsidRPr="00E33030" w:rsidRDefault="00D41612" w:rsidP="00A46A88">
      <w:pPr>
        <w:pStyle w:val="NoSpacing"/>
        <w:rPr>
          <w:rFonts w:ascii="Times New Roman" w:hAnsi="Times New Roman"/>
          <w:b/>
        </w:rPr>
      </w:pPr>
      <w:r w:rsidRPr="00E33030">
        <w:rPr>
          <w:rFonts w:ascii="Times New Roman" w:hAnsi="Times New Roman"/>
          <w:b/>
        </w:rPr>
        <w:t>Peters, R.H., &amp;Osher, F.C. (2004)</w:t>
      </w:r>
    </w:p>
    <w:p w:rsidR="00D41612" w:rsidRPr="00E33030" w:rsidRDefault="00D41612" w:rsidP="00A46A88">
      <w:pPr>
        <w:pStyle w:val="NoSpacing"/>
        <w:rPr>
          <w:rFonts w:ascii="Times New Roman" w:hAnsi="Times New Roman"/>
          <w:b/>
        </w:rPr>
      </w:pPr>
      <w:r w:rsidRPr="00E33030">
        <w:rPr>
          <w:rFonts w:ascii="Times New Roman" w:hAnsi="Times New Roman"/>
          <w:b/>
          <w:i/>
          <w:iCs/>
        </w:rPr>
        <w:t>Co-occurring Disorders And Specialty Courts</w:t>
      </w:r>
      <w:r w:rsidRPr="00E33030">
        <w:rPr>
          <w:rFonts w:ascii="Times New Roman" w:hAnsi="Times New Roman"/>
          <w:b/>
        </w:rPr>
        <w:t xml:space="preserve">. Delmar N.Y </w:t>
      </w:r>
    </w:p>
    <w:p w:rsidR="00D41612" w:rsidRPr="00E33030" w:rsidRDefault="00D41612" w:rsidP="00A46A88">
      <w:pPr>
        <w:pStyle w:val="NoSpacing"/>
        <w:rPr>
          <w:rFonts w:ascii="Times New Roman" w:hAnsi="Times New Roman"/>
          <w:b/>
        </w:rPr>
      </w:pPr>
      <w:r w:rsidRPr="00E33030">
        <w:rPr>
          <w:rFonts w:ascii="Times New Roman" w:hAnsi="Times New Roman"/>
          <w:b/>
        </w:rPr>
        <w:t>The National GAINS Center.</w:t>
      </w:r>
      <w:bookmarkStart w:id="0" w:name="_GoBack"/>
      <w:bookmarkEnd w:id="0"/>
    </w:p>
    <w:p w:rsidR="00D41612" w:rsidRPr="00A46A88" w:rsidRDefault="00D41612" w:rsidP="00A46A88">
      <w:pPr>
        <w:pStyle w:val="NoSpacing"/>
        <w:rPr>
          <w:rFonts w:ascii="Times New Roman" w:hAnsi="Times New Roman"/>
        </w:rPr>
      </w:pPr>
    </w:p>
    <w:p w:rsidR="00D41612" w:rsidRPr="00A46A88" w:rsidRDefault="00D41612" w:rsidP="00A46A88">
      <w:pPr>
        <w:pStyle w:val="NoSpacing"/>
        <w:rPr>
          <w:rFonts w:ascii="Times New Roman" w:hAnsi="Times New Roman"/>
        </w:rPr>
      </w:pPr>
      <w:r w:rsidRPr="00A46A88">
        <w:rPr>
          <w:rFonts w:ascii="Times New Roman" w:hAnsi="Times New Roman"/>
        </w:rPr>
        <w:t>“Incarceration should be used sparingly as a specialty court sanction for participants with co-occurring disorders. Unless there are major public safety risks present, these participants should be incarcerated for only brief periods, and should be rapidly involved in jail mental health and other related services to insure adequate continuity of medication and to address other treatment needs.”  (p. 23.)</w:t>
      </w:r>
    </w:p>
    <w:p w:rsidR="00D41612" w:rsidRPr="00BB2897" w:rsidRDefault="00D41612" w:rsidP="00491702">
      <w:pPr>
        <w:pStyle w:val="NoSpacing"/>
        <w:rPr>
          <w:rFonts w:ascii="Times New Roman" w:hAnsi="Times New Roman"/>
        </w:rPr>
      </w:pPr>
    </w:p>
    <w:p w:rsidR="00D41612" w:rsidRPr="00BB2897" w:rsidRDefault="00D41612" w:rsidP="00491702">
      <w:pPr>
        <w:pStyle w:val="NoSpacing"/>
        <w:rPr>
          <w:rFonts w:ascii="Times New Roman" w:hAnsi="Times New Roman"/>
        </w:rPr>
      </w:pPr>
    </w:p>
    <w:sectPr w:rsidR="00D41612" w:rsidRPr="00BB2897" w:rsidSect="00A50DA9">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612" w:rsidRDefault="00D41612" w:rsidP="008566FD">
      <w:pPr>
        <w:spacing w:after="0" w:line="240" w:lineRule="auto"/>
      </w:pPr>
      <w:r>
        <w:separator/>
      </w:r>
    </w:p>
  </w:endnote>
  <w:endnote w:type="continuationSeparator" w:id="1">
    <w:p w:rsidR="00D41612" w:rsidRDefault="00D41612" w:rsidP="008566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612" w:rsidRPr="004756C6" w:rsidRDefault="00D41612" w:rsidP="004756C6">
    <w:pPr>
      <w:pStyle w:val="Footer"/>
      <w:rPr>
        <w:rFonts w:ascii="Times New Roman" w:hAnsi="Times New Roman"/>
        <w:sz w:val="20"/>
        <w:szCs w:val="20"/>
      </w:rPr>
    </w:pPr>
    <w:r w:rsidRPr="004756C6">
      <w:rPr>
        <w:rFonts w:ascii="Times New Roman" w:hAnsi="Times New Roman"/>
        <w:sz w:val="20"/>
        <w:szCs w:val="20"/>
      </w:rPr>
      <w:t xml:space="preserve">Frequently Asked Questions (FAQ) Series: </w:t>
    </w:r>
    <w:r w:rsidRPr="004756C6">
      <w:rPr>
        <w:rFonts w:ascii="Times New Roman" w:hAnsi="Times New Roman"/>
        <w:i/>
        <w:sz w:val="20"/>
        <w:szCs w:val="20"/>
      </w:rPr>
      <w:t>Therapeutic Responses to Positive Drug Tests</w:t>
    </w:r>
    <w:r w:rsidRPr="004756C6">
      <w:rPr>
        <w:rFonts w:ascii="Times New Roman" w:hAnsi="Times New Roman"/>
        <w:sz w:val="20"/>
        <w:szCs w:val="20"/>
      </w:rPr>
      <w:t>. BJA Drug Court Technical Assistance Project. American University. July 25,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612" w:rsidRDefault="00D41612" w:rsidP="008566FD">
      <w:pPr>
        <w:spacing w:after="0" w:line="240" w:lineRule="auto"/>
      </w:pPr>
      <w:r>
        <w:separator/>
      </w:r>
    </w:p>
  </w:footnote>
  <w:footnote w:type="continuationSeparator" w:id="1">
    <w:p w:rsidR="00D41612" w:rsidRDefault="00D41612" w:rsidP="008566FD">
      <w:pPr>
        <w:spacing w:after="0" w:line="240" w:lineRule="auto"/>
      </w:pPr>
      <w:r>
        <w:continuationSeparator/>
      </w:r>
    </w:p>
  </w:footnote>
  <w:footnote w:id="2">
    <w:p w:rsidR="00D41612" w:rsidRPr="00A46A88" w:rsidRDefault="00D41612" w:rsidP="00A46A88">
      <w:pPr>
        <w:pStyle w:val="FootnoteText"/>
      </w:pPr>
      <w:r>
        <w:rPr>
          <w:rStyle w:val="FootnoteReference"/>
        </w:rPr>
        <w:footnoteRef/>
      </w:r>
      <w:r>
        <w:t xml:space="preserve"> Roger Peters, Phd.,</w:t>
      </w:r>
      <w:r w:rsidRPr="00A46A88">
        <w:t>Professor</w:t>
      </w:r>
      <w:r>
        <w:t xml:space="preserve">, </w:t>
      </w:r>
      <w:r w:rsidRPr="00A46A88">
        <w:t>Department of Mental Health Law and Policy</w:t>
      </w:r>
      <w:r>
        <w:t xml:space="preserve">. </w:t>
      </w:r>
      <w:r w:rsidRPr="00A46A88">
        <w:t>University of South Florida</w:t>
      </w:r>
    </w:p>
    <w:p w:rsidR="00D41612" w:rsidRDefault="00D41612" w:rsidP="00A46A88">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66FD"/>
    <w:rsid w:val="000F587D"/>
    <w:rsid w:val="001A2746"/>
    <w:rsid w:val="0020252D"/>
    <w:rsid w:val="00204214"/>
    <w:rsid w:val="00241300"/>
    <w:rsid w:val="00300E9A"/>
    <w:rsid w:val="00325799"/>
    <w:rsid w:val="00380903"/>
    <w:rsid w:val="00421BAD"/>
    <w:rsid w:val="004756C6"/>
    <w:rsid w:val="00491702"/>
    <w:rsid w:val="00631642"/>
    <w:rsid w:val="00715DF5"/>
    <w:rsid w:val="00815D88"/>
    <w:rsid w:val="008566FD"/>
    <w:rsid w:val="008D5FBC"/>
    <w:rsid w:val="00A46A88"/>
    <w:rsid w:val="00A50DA9"/>
    <w:rsid w:val="00A62AA2"/>
    <w:rsid w:val="00A71EE3"/>
    <w:rsid w:val="00B74307"/>
    <w:rsid w:val="00BB2897"/>
    <w:rsid w:val="00D41612"/>
    <w:rsid w:val="00E3303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DA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566FD"/>
    <w:rPr>
      <w:rFonts w:cs="Times New Roman"/>
      <w:color w:val="0000FF"/>
      <w:u w:val="single"/>
    </w:rPr>
  </w:style>
  <w:style w:type="paragraph" w:styleId="NoSpacing">
    <w:name w:val="No Spacing"/>
    <w:uiPriority w:val="99"/>
    <w:qFormat/>
    <w:rsid w:val="008566FD"/>
  </w:style>
  <w:style w:type="character" w:styleId="Strong">
    <w:name w:val="Strong"/>
    <w:basedOn w:val="DefaultParagraphFont"/>
    <w:uiPriority w:val="99"/>
    <w:qFormat/>
    <w:rsid w:val="008566FD"/>
    <w:rPr>
      <w:rFonts w:cs="Times New Roman"/>
      <w:b/>
      <w:bCs/>
    </w:rPr>
  </w:style>
  <w:style w:type="paragraph" w:styleId="Header">
    <w:name w:val="header"/>
    <w:basedOn w:val="Normal"/>
    <w:link w:val="HeaderChar"/>
    <w:uiPriority w:val="99"/>
    <w:rsid w:val="008566F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566FD"/>
    <w:rPr>
      <w:rFonts w:cs="Times New Roman"/>
    </w:rPr>
  </w:style>
  <w:style w:type="paragraph" w:styleId="Footer">
    <w:name w:val="footer"/>
    <w:basedOn w:val="Normal"/>
    <w:link w:val="FooterChar"/>
    <w:uiPriority w:val="99"/>
    <w:rsid w:val="008566F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566FD"/>
    <w:rPr>
      <w:rFonts w:cs="Times New Roman"/>
    </w:rPr>
  </w:style>
  <w:style w:type="character" w:customStyle="1" w:styleId="apple-converted-space">
    <w:name w:val="apple-converted-space"/>
    <w:basedOn w:val="DefaultParagraphFont"/>
    <w:uiPriority w:val="99"/>
    <w:rsid w:val="008566FD"/>
    <w:rPr>
      <w:rFonts w:cs="Times New Roman"/>
    </w:rPr>
  </w:style>
  <w:style w:type="character" w:styleId="Emphasis">
    <w:name w:val="Emphasis"/>
    <w:basedOn w:val="DefaultParagraphFont"/>
    <w:uiPriority w:val="99"/>
    <w:qFormat/>
    <w:rsid w:val="008D5FBC"/>
    <w:rPr>
      <w:rFonts w:cs="Times New Roman"/>
      <w:i/>
      <w:iCs/>
    </w:rPr>
  </w:style>
  <w:style w:type="paragraph" w:styleId="BalloonText">
    <w:name w:val="Balloon Text"/>
    <w:basedOn w:val="Normal"/>
    <w:link w:val="BalloonTextChar"/>
    <w:uiPriority w:val="99"/>
    <w:semiHidden/>
    <w:rsid w:val="00491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1702"/>
    <w:rPr>
      <w:rFonts w:ascii="Tahoma" w:hAnsi="Tahoma" w:cs="Tahoma"/>
      <w:sz w:val="16"/>
      <w:szCs w:val="16"/>
    </w:rPr>
  </w:style>
  <w:style w:type="paragraph" w:styleId="FootnoteText">
    <w:name w:val="footnote text"/>
    <w:basedOn w:val="Normal"/>
    <w:link w:val="FootnoteTextChar"/>
    <w:uiPriority w:val="99"/>
    <w:semiHidden/>
    <w:rsid w:val="00A46A88"/>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A46A88"/>
    <w:rPr>
      <w:rFonts w:cs="Times New Roman"/>
      <w:sz w:val="20"/>
      <w:szCs w:val="20"/>
    </w:rPr>
  </w:style>
  <w:style w:type="character" w:styleId="FootnoteReference">
    <w:name w:val="footnote reference"/>
    <w:basedOn w:val="DefaultParagraphFont"/>
    <w:uiPriority w:val="99"/>
    <w:semiHidden/>
    <w:rsid w:val="00A46A88"/>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898741618">
      <w:marLeft w:val="0"/>
      <w:marRight w:val="0"/>
      <w:marTop w:val="0"/>
      <w:marBottom w:val="0"/>
      <w:divBdr>
        <w:top w:val="none" w:sz="0" w:space="0" w:color="auto"/>
        <w:left w:val="none" w:sz="0" w:space="0" w:color="auto"/>
        <w:bottom w:val="none" w:sz="0" w:space="0" w:color="auto"/>
        <w:right w:val="none" w:sz="0" w:space="0" w:color="auto"/>
      </w:divBdr>
    </w:div>
    <w:div w:id="1898741619">
      <w:marLeft w:val="0"/>
      <w:marRight w:val="0"/>
      <w:marTop w:val="0"/>
      <w:marBottom w:val="0"/>
      <w:divBdr>
        <w:top w:val="none" w:sz="0" w:space="0" w:color="auto"/>
        <w:left w:val="none" w:sz="0" w:space="0" w:color="auto"/>
        <w:bottom w:val="none" w:sz="0" w:space="0" w:color="auto"/>
        <w:right w:val="none" w:sz="0" w:space="0" w:color="auto"/>
      </w:divBdr>
      <w:divsChild>
        <w:div w:id="1898741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rugabuse.gov/publications/principles-drug-addiction-treatmen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rugabuse.gov/publications/principles-drug-abuse-treatment-criminal-justice-populations"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dci.org/sites/default/files/nadcp/14146_NDCI_Benchbook_v6.pdf" TargetMode="External"/><Relationship Id="rId5" Type="http://schemas.openxmlformats.org/officeDocument/2006/relationships/endnotes" Target="endnotes.xml"/><Relationship Id="rId10" Type="http://schemas.openxmlformats.org/officeDocument/2006/relationships/hyperlink" Target="http://www.ndci.org/sites/default/files/nadcp/Mono9.QualityImprovement%20new_0.pdf" TargetMode="External"/><Relationship Id="rId4" Type="http://schemas.openxmlformats.org/officeDocument/2006/relationships/footnotes" Target="footnotes.xml"/><Relationship Id="rId9" Type="http://schemas.openxmlformats.org/officeDocument/2006/relationships/hyperlink" Target="http://www.drugabuse.gov/publications/principles-drug-abuse-treatment-criminal-justice-popula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1424</Words>
  <Characters>8122</Characters>
  <Application>Microsoft Office Outlook</Application>
  <DocSecurity>0</DocSecurity>
  <Lines>0</Lines>
  <Paragraphs>0</Paragraphs>
  <ScaleCrop>false</ScaleCrop>
  <Company>American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Casey Trebisacci</dc:creator>
  <cp:keywords/>
  <dc:description/>
  <cp:lastModifiedBy>Dianne</cp:lastModifiedBy>
  <cp:revision>2</cp:revision>
  <cp:lastPrinted>2012-07-26T16:02:00Z</cp:lastPrinted>
  <dcterms:created xsi:type="dcterms:W3CDTF">2012-09-06T15:30:00Z</dcterms:created>
  <dcterms:modified xsi:type="dcterms:W3CDTF">2012-09-06T15:30:00Z</dcterms:modified>
</cp:coreProperties>
</file>