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04" w:rsidRPr="001A7EB4" w:rsidRDefault="00F04104" w:rsidP="00BF2698">
      <w:pPr>
        <w:pStyle w:val="Title"/>
        <w:tabs>
          <w:tab w:val="left" w:pos="1008"/>
        </w:tabs>
      </w:pPr>
      <w:bookmarkStart w:id="0" w:name="_GoBack"/>
      <w:r w:rsidRPr="001A7EB4">
        <w:t>Department of Health and Human Services</w:t>
      </w:r>
    </w:p>
    <w:p w:rsidR="00F04104" w:rsidRPr="001A7EB4" w:rsidRDefault="00F04104" w:rsidP="00BF2698">
      <w:pPr>
        <w:pStyle w:val="Title"/>
        <w:tabs>
          <w:tab w:val="left" w:pos="1008"/>
        </w:tabs>
      </w:pPr>
      <w:r w:rsidRPr="001A7EB4">
        <w:t>Substance Abuse and Mental Health Services Administration</w:t>
      </w:r>
    </w:p>
    <w:p w:rsidR="00FB5E48" w:rsidRDefault="00FB5E48" w:rsidP="00FB5E48">
      <w:pPr>
        <w:pStyle w:val="Subtitle"/>
        <w:tabs>
          <w:tab w:val="left" w:pos="1008"/>
        </w:tabs>
        <w:spacing w:after="0"/>
      </w:pPr>
      <w:r>
        <w:t xml:space="preserve">Grants to Expand Substance Abuse Treatment Capacity </w:t>
      </w:r>
    </w:p>
    <w:p w:rsidR="00FB5E48" w:rsidRDefault="00FB5E48" w:rsidP="00FB5E48">
      <w:pPr>
        <w:pStyle w:val="Subtitle"/>
        <w:tabs>
          <w:tab w:val="left" w:pos="1008"/>
        </w:tabs>
        <w:spacing w:after="0"/>
      </w:pPr>
      <w:r>
        <w:t xml:space="preserve">In Adult Tribal Healing to Wellness Courts </w:t>
      </w:r>
    </w:p>
    <w:p w:rsidR="00FB5E48" w:rsidRDefault="00FB5E48" w:rsidP="00FB5E48">
      <w:pPr>
        <w:pStyle w:val="Subtitle"/>
        <w:tabs>
          <w:tab w:val="left" w:pos="1008"/>
        </w:tabs>
        <w:spacing w:after="0"/>
      </w:pPr>
      <w:proofErr w:type="gramStart"/>
      <w:r>
        <w:t>and</w:t>
      </w:r>
      <w:proofErr w:type="gramEnd"/>
      <w:r>
        <w:t xml:space="preserve"> Juvenile Drug Courts</w:t>
      </w:r>
    </w:p>
    <w:p w:rsidR="00FB5E48" w:rsidRPr="007C1CE0" w:rsidRDefault="00FB5E48" w:rsidP="00FB5E48">
      <w:pPr>
        <w:pStyle w:val="Subtitle"/>
        <w:tabs>
          <w:tab w:val="left" w:pos="1008"/>
        </w:tabs>
        <w:rPr>
          <w:szCs w:val="32"/>
        </w:rPr>
      </w:pPr>
      <w:r w:rsidRPr="007C1CE0">
        <w:rPr>
          <w:szCs w:val="32"/>
        </w:rPr>
        <w:t xml:space="preserve"> (Short Title:</w:t>
      </w:r>
      <w:r>
        <w:rPr>
          <w:szCs w:val="32"/>
        </w:rPr>
        <w:t xml:space="preserve"> SAMHSA Treatment Drug Courts)</w:t>
      </w:r>
    </w:p>
    <w:p w:rsidR="00F04104" w:rsidRPr="001A7EB4" w:rsidRDefault="00F04104" w:rsidP="00A2796A">
      <w:pPr>
        <w:pStyle w:val="StyleBoldCentered"/>
      </w:pPr>
      <w:r w:rsidRPr="001A7EB4">
        <w:t>(</w:t>
      </w:r>
      <w:r w:rsidR="00FB5E48">
        <w:t>Revised</w:t>
      </w:r>
      <w:r w:rsidRPr="001A7EB4">
        <w:t xml:space="preserve"> Announcement)</w:t>
      </w:r>
    </w:p>
    <w:p w:rsidR="00F04104" w:rsidRPr="001A7EB4" w:rsidRDefault="00F04104" w:rsidP="00A2796A">
      <w:pPr>
        <w:pStyle w:val="StyleBoldCentered"/>
      </w:pPr>
    </w:p>
    <w:p w:rsidR="00F04104" w:rsidRPr="004279DE" w:rsidRDefault="00F04104" w:rsidP="00BF2698">
      <w:pPr>
        <w:pStyle w:val="Subtitle"/>
        <w:tabs>
          <w:tab w:val="left" w:pos="1008"/>
        </w:tabs>
      </w:pPr>
      <w:proofErr w:type="gramStart"/>
      <w:r w:rsidRPr="001A7EB4">
        <w:t>Request for Applications (RFA) No.</w:t>
      </w:r>
      <w:proofErr w:type="gramEnd"/>
      <w:r w:rsidRPr="001A7EB4">
        <w:t xml:space="preserve"> </w:t>
      </w:r>
      <w:r w:rsidR="00D12B06" w:rsidRPr="00D12B06">
        <w:t>TI-14-003</w:t>
      </w:r>
    </w:p>
    <w:p w:rsidR="00A86FC2" w:rsidRDefault="00F04104">
      <w:pPr>
        <w:jc w:val="center"/>
        <w:rPr>
          <w:b/>
          <w:bCs/>
        </w:rPr>
      </w:pPr>
      <w:r w:rsidRPr="001A7EB4">
        <w:rPr>
          <w:b/>
          <w:bCs/>
        </w:rPr>
        <w:t xml:space="preserve">Catalogue of </w:t>
      </w:r>
      <w:r w:rsidR="00767B48">
        <w:rPr>
          <w:b/>
          <w:bCs/>
        </w:rPr>
        <w:t>Federal</w:t>
      </w:r>
      <w:r w:rsidRPr="001A7EB4">
        <w:rPr>
          <w:b/>
          <w:bCs/>
        </w:rPr>
        <w:t xml:space="preserve"> Domestic Assistance (CFDA) No.:</w:t>
      </w:r>
      <w:r w:rsidR="00FB5E48">
        <w:rPr>
          <w:b/>
          <w:bCs/>
        </w:rPr>
        <w:t xml:space="preserve"> 93.243</w:t>
      </w:r>
    </w:p>
    <w:p w:rsidR="00F04104" w:rsidRPr="001A7EB4" w:rsidRDefault="00F04104" w:rsidP="008C75EB">
      <w:pPr>
        <w:pStyle w:val="TOCTitle"/>
        <w:tabs>
          <w:tab w:val="left" w:pos="1008"/>
        </w:tabs>
      </w:pPr>
      <w:r w:rsidRPr="001A7EB4">
        <w:t>Key Dates:</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3240"/>
        <w:gridCol w:w="6750"/>
      </w:tblGrid>
      <w:tr w:rsidR="00F04104" w:rsidRPr="001A7EB4" w:rsidTr="00C45742">
        <w:trPr>
          <w:cantSplit/>
        </w:trPr>
        <w:tc>
          <w:tcPr>
            <w:tcW w:w="3240" w:type="dxa"/>
          </w:tcPr>
          <w:p w:rsidR="00F04104" w:rsidRPr="001A7EB4" w:rsidRDefault="00F04104" w:rsidP="00932B28">
            <w:pPr>
              <w:pStyle w:val="Normal0ptParagraph"/>
              <w:rPr>
                <w:rStyle w:val="StyleBold"/>
              </w:rPr>
            </w:pPr>
            <w:r w:rsidRPr="001A7EB4">
              <w:rPr>
                <w:rStyle w:val="StyleBold"/>
              </w:rPr>
              <w:t>Application Deadline</w:t>
            </w:r>
          </w:p>
        </w:tc>
        <w:tc>
          <w:tcPr>
            <w:tcW w:w="6750" w:type="dxa"/>
          </w:tcPr>
          <w:p w:rsidR="00F04104" w:rsidRPr="001A7EB4" w:rsidRDefault="00F04104" w:rsidP="00466088">
            <w:pPr>
              <w:pStyle w:val="Normal0ptParagraph"/>
              <w:rPr>
                <w:rStyle w:val="StyleBold"/>
              </w:rPr>
            </w:pPr>
            <w:r w:rsidRPr="001A7EB4">
              <w:rPr>
                <w:rStyle w:val="StyleBold"/>
              </w:rPr>
              <w:t xml:space="preserve">Applications are due by </w:t>
            </w:r>
            <w:r w:rsidR="00861C96" w:rsidRPr="00861C96">
              <w:rPr>
                <w:rStyle w:val="StyleBold"/>
              </w:rPr>
              <w:t>March 17, 2014.</w:t>
            </w:r>
            <w:r w:rsidRPr="001A7EB4">
              <w:rPr>
                <w:rStyle w:val="StyleBold"/>
              </w:rPr>
              <w:t xml:space="preserve"> </w:t>
            </w:r>
          </w:p>
        </w:tc>
      </w:tr>
      <w:tr w:rsidR="00F04104" w:rsidRPr="001A7EB4" w:rsidTr="00C45742">
        <w:trPr>
          <w:cantSplit/>
        </w:trPr>
        <w:tc>
          <w:tcPr>
            <w:tcW w:w="3240" w:type="dxa"/>
          </w:tcPr>
          <w:p w:rsidR="00F04104" w:rsidRPr="001A7EB4" w:rsidRDefault="00F04104" w:rsidP="00932B28">
            <w:pPr>
              <w:pStyle w:val="Normal0ptParagraph"/>
              <w:rPr>
                <w:rStyle w:val="StyleBold"/>
              </w:rPr>
            </w:pPr>
            <w:r w:rsidRPr="001A7EB4">
              <w:rPr>
                <w:rStyle w:val="StyleBold"/>
              </w:rPr>
              <w:t>Intergovernmental Review</w:t>
            </w:r>
          </w:p>
          <w:p w:rsidR="00F04104" w:rsidRPr="001A7EB4" w:rsidRDefault="00F04104" w:rsidP="00932B28">
            <w:pPr>
              <w:pStyle w:val="Normal0ptParagraph"/>
              <w:rPr>
                <w:b/>
                <w:bCs/>
              </w:rPr>
            </w:pPr>
            <w:r w:rsidRPr="001A7EB4">
              <w:rPr>
                <w:rStyle w:val="StyleBold"/>
              </w:rPr>
              <w:t>(E.O. 12372)</w:t>
            </w:r>
          </w:p>
        </w:tc>
        <w:tc>
          <w:tcPr>
            <w:tcW w:w="6750" w:type="dxa"/>
          </w:tcPr>
          <w:p w:rsidR="00F04104" w:rsidRPr="001A7EB4" w:rsidRDefault="00F04104" w:rsidP="00932B28">
            <w:pPr>
              <w:pStyle w:val="Normal0ptParagraph"/>
              <w:rPr>
                <w:rStyle w:val="StyleBold"/>
              </w:rPr>
            </w:pPr>
            <w:r w:rsidRPr="001A7EB4">
              <w:rPr>
                <w:rStyle w:val="StyleBold"/>
              </w:rPr>
              <w:t xml:space="preserve">Applicants must comply with E.O. 12372 if their </w:t>
            </w:r>
            <w:r w:rsidR="00D47C0E">
              <w:rPr>
                <w:rStyle w:val="StyleBold"/>
              </w:rPr>
              <w:t>s</w:t>
            </w:r>
            <w:r w:rsidR="00767B48">
              <w:rPr>
                <w:rStyle w:val="StyleBold"/>
              </w:rPr>
              <w:t>tate</w:t>
            </w:r>
            <w:r w:rsidRPr="001A7EB4">
              <w:rPr>
                <w:rStyle w:val="StyleBold"/>
              </w:rPr>
              <w:t xml:space="preserve">(s) participates.  Review process recommendations from the </w:t>
            </w:r>
            <w:r w:rsidR="00767B48">
              <w:rPr>
                <w:rStyle w:val="StyleBold"/>
              </w:rPr>
              <w:t>State</w:t>
            </w:r>
            <w:r w:rsidRPr="001A7EB4">
              <w:rPr>
                <w:rStyle w:val="StyleBold"/>
              </w:rPr>
              <w:t xml:space="preserve"> Single Point of Contact (SPOC) are due no later than 60 days after application deadline.</w:t>
            </w:r>
          </w:p>
        </w:tc>
      </w:tr>
      <w:tr w:rsidR="00F04104" w:rsidRPr="001A7EB4" w:rsidTr="00C45742">
        <w:trPr>
          <w:cantSplit/>
        </w:trPr>
        <w:tc>
          <w:tcPr>
            <w:tcW w:w="3240" w:type="dxa"/>
          </w:tcPr>
          <w:p w:rsidR="00F04104" w:rsidRPr="001A7EB4" w:rsidRDefault="00F04104" w:rsidP="00932B28">
            <w:pPr>
              <w:pStyle w:val="Normal0ptParagraph"/>
              <w:rPr>
                <w:rStyle w:val="StyleBold"/>
              </w:rPr>
            </w:pPr>
            <w:r w:rsidRPr="001A7EB4">
              <w:rPr>
                <w:rStyle w:val="StyleBold"/>
              </w:rPr>
              <w:t xml:space="preserve">Public Health System Impact </w:t>
            </w:r>
            <w:r w:rsidR="00767B48">
              <w:rPr>
                <w:rStyle w:val="StyleBold"/>
              </w:rPr>
              <w:t>State</w:t>
            </w:r>
            <w:r w:rsidRPr="001A7EB4">
              <w:rPr>
                <w:rStyle w:val="StyleBold"/>
              </w:rPr>
              <w:t xml:space="preserve">ment (PHSIS)/Single </w:t>
            </w:r>
            <w:r w:rsidR="00767B48">
              <w:rPr>
                <w:rStyle w:val="StyleBold"/>
              </w:rPr>
              <w:t>State</w:t>
            </w:r>
            <w:r w:rsidRPr="001A7EB4">
              <w:rPr>
                <w:rStyle w:val="StyleBold"/>
              </w:rPr>
              <w:t xml:space="preserve"> Agency Coordination</w:t>
            </w:r>
          </w:p>
        </w:tc>
        <w:tc>
          <w:tcPr>
            <w:tcW w:w="6750" w:type="dxa"/>
          </w:tcPr>
          <w:p w:rsidR="00F04104" w:rsidRPr="001A7EB4" w:rsidRDefault="00F04104" w:rsidP="00932B28">
            <w:pPr>
              <w:pStyle w:val="Normal0ptParagraph"/>
              <w:rPr>
                <w:rStyle w:val="StyleBold"/>
              </w:rPr>
            </w:pPr>
            <w:r w:rsidRPr="001A7EB4">
              <w:rPr>
                <w:rStyle w:val="StyleBold"/>
              </w:rPr>
              <w:t xml:space="preserve">Applicants must send the PHSIS to appropriate </w:t>
            </w:r>
            <w:r w:rsidR="00D47C0E">
              <w:rPr>
                <w:rStyle w:val="StyleBold"/>
              </w:rPr>
              <w:t>s</w:t>
            </w:r>
            <w:r w:rsidR="00767B48">
              <w:rPr>
                <w:rStyle w:val="StyleBold"/>
              </w:rPr>
              <w:t>tate</w:t>
            </w:r>
            <w:r w:rsidRPr="001A7EB4">
              <w:rPr>
                <w:rStyle w:val="StyleBold"/>
              </w:rPr>
              <w:t xml:space="preserve"> and local health agencies by application deadline. Comments from Single </w:t>
            </w:r>
            <w:r w:rsidR="00767B48">
              <w:rPr>
                <w:rStyle w:val="StyleBold"/>
              </w:rPr>
              <w:t>State</w:t>
            </w:r>
            <w:r w:rsidRPr="001A7EB4">
              <w:rPr>
                <w:rStyle w:val="StyleBold"/>
              </w:rPr>
              <w:t xml:space="preserve"> Agency are due no later than 60 days after application deadline.</w:t>
            </w:r>
          </w:p>
        </w:tc>
      </w:tr>
    </w:tbl>
    <w:p w:rsidR="00F04104" w:rsidRPr="001A7EB4" w:rsidRDefault="00F04104" w:rsidP="00BF2698">
      <w:pPr>
        <w:tabs>
          <w:tab w:val="left" w:pos="1008"/>
        </w:tabs>
      </w:pPr>
    </w:p>
    <w:p w:rsidR="00935BCC" w:rsidRPr="001A7EB4" w:rsidRDefault="00935BCC" w:rsidP="00A2796A">
      <w:pPr>
        <w:pStyle w:val="StyleBoldCentered"/>
        <w:sectPr w:rsidR="00935BCC" w:rsidRPr="001A7EB4" w:rsidSect="002343FF">
          <w:footerReference w:type="even" r:id="rId12"/>
          <w:type w:val="continuous"/>
          <w:pgSz w:w="12240" w:h="15840"/>
          <w:pgMar w:top="1440" w:right="1440" w:bottom="1440" w:left="1440" w:header="720" w:footer="720" w:gutter="0"/>
          <w:cols w:space="720"/>
          <w:vAlign w:val="center"/>
          <w:docGrid w:linePitch="360"/>
        </w:sectPr>
      </w:pPr>
    </w:p>
    <w:p w:rsidR="00CE7EE2" w:rsidRPr="001A7EB4" w:rsidRDefault="00CE7EE2" w:rsidP="00466088">
      <w:pPr>
        <w:pStyle w:val="TOCTitle"/>
        <w:tabs>
          <w:tab w:val="left" w:pos="1008"/>
        </w:tabs>
      </w:pPr>
      <w:r w:rsidRPr="001A7EB4">
        <w:lastRenderedPageBreak/>
        <w:t>Table of Contents</w:t>
      </w:r>
      <w:r w:rsidR="0063305F">
        <w:t xml:space="preserve"> </w:t>
      </w:r>
      <w:r w:rsidR="0063305F">
        <w:tab/>
      </w:r>
    </w:p>
    <w:p w:rsidR="00484CC7" w:rsidRDefault="00C248AB">
      <w:pPr>
        <w:pStyle w:val="TOC1"/>
        <w:rPr>
          <w:rFonts w:ascii="Calibri" w:hAnsi="Calibri"/>
          <w:sz w:val="22"/>
          <w:szCs w:val="22"/>
        </w:rPr>
      </w:pPr>
      <w:r w:rsidRPr="001A7EB4">
        <w:fldChar w:fldCharType="begin"/>
      </w:r>
      <w:r w:rsidR="000E2099" w:rsidRPr="001A7EB4">
        <w:instrText xml:space="preserve"> TOC \o "1-2" \h \z \u </w:instrText>
      </w:r>
      <w:r w:rsidRPr="001A7EB4">
        <w:fldChar w:fldCharType="separate"/>
      </w:r>
      <w:hyperlink w:anchor="_Toc375817905" w:history="1">
        <w:r w:rsidR="00484CC7" w:rsidRPr="00AF3285">
          <w:rPr>
            <w:rStyle w:val="Hyperlink"/>
          </w:rPr>
          <w:t>EXECUTIVE SUMMARY</w:t>
        </w:r>
        <w:r w:rsidR="00484CC7">
          <w:rPr>
            <w:webHidden/>
          </w:rPr>
          <w:tab/>
        </w:r>
        <w:r>
          <w:rPr>
            <w:webHidden/>
          </w:rPr>
          <w:fldChar w:fldCharType="begin"/>
        </w:r>
        <w:r w:rsidR="00484CC7">
          <w:rPr>
            <w:webHidden/>
          </w:rPr>
          <w:instrText xml:space="preserve"> PAGEREF _Toc375817905 \h </w:instrText>
        </w:r>
        <w:r>
          <w:rPr>
            <w:webHidden/>
          </w:rPr>
        </w:r>
        <w:r>
          <w:rPr>
            <w:webHidden/>
          </w:rPr>
          <w:fldChar w:fldCharType="separate"/>
        </w:r>
        <w:r w:rsidR="00086E1E">
          <w:rPr>
            <w:webHidden/>
          </w:rPr>
          <w:t>4</w:t>
        </w:r>
        <w:r>
          <w:rPr>
            <w:webHidden/>
          </w:rPr>
          <w:fldChar w:fldCharType="end"/>
        </w:r>
      </w:hyperlink>
    </w:p>
    <w:p w:rsidR="00484CC7" w:rsidRDefault="00A36FAF">
      <w:pPr>
        <w:pStyle w:val="TOC1"/>
        <w:rPr>
          <w:rFonts w:ascii="Calibri" w:hAnsi="Calibri"/>
          <w:sz w:val="22"/>
          <w:szCs w:val="22"/>
        </w:rPr>
      </w:pPr>
      <w:hyperlink w:anchor="_Toc375817906" w:history="1">
        <w:r w:rsidR="00484CC7" w:rsidRPr="00AF3285">
          <w:rPr>
            <w:rStyle w:val="Hyperlink"/>
          </w:rPr>
          <w:t>I.</w:t>
        </w:r>
        <w:r w:rsidR="00484CC7">
          <w:rPr>
            <w:rFonts w:ascii="Calibri" w:hAnsi="Calibri"/>
            <w:sz w:val="22"/>
            <w:szCs w:val="22"/>
          </w:rPr>
          <w:tab/>
        </w:r>
        <w:r w:rsidR="00484CC7" w:rsidRPr="00AF3285">
          <w:rPr>
            <w:rStyle w:val="Hyperlink"/>
          </w:rPr>
          <w:t>FUNDING OPPORTUNITY DESCRIPTION</w:t>
        </w:r>
        <w:r w:rsidR="00484CC7">
          <w:rPr>
            <w:webHidden/>
          </w:rPr>
          <w:tab/>
        </w:r>
        <w:r w:rsidR="00C248AB">
          <w:rPr>
            <w:webHidden/>
          </w:rPr>
          <w:fldChar w:fldCharType="begin"/>
        </w:r>
        <w:r w:rsidR="00484CC7">
          <w:rPr>
            <w:webHidden/>
          </w:rPr>
          <w:instrText xml:space="preserve"> PAGEREF _Toc375817906 \h </w:instrText>
        </w:r>
        <w:r w:rsidR="00C248AB">
          <w:rPr>
            <w:webHidden/>
          </w:rPr>
        </w:r>
        <w:r w:rsidR="00C248AB">
          <w:rPr>
            <w:webHidden/>
          </w:rPr>
          <w:fldChar w:fldCharType="separate"/>
        </w:r>
        <w:r w:rsidR="00086E1E">
          <w:rPr>
            <w:webHidden/>
          </w:rPr>
          <w:t>6</w:t>
        </w:r>
        <w:r w:rsidR="00C248AB">
          <w:rPr>
            <w:webHidden/>
          </w:rPr>
          <w:fldChar w:fldCharType="end"/>
        </w:r>
      </w:hyperlink>
    </w:p>
    <w:p w:rsidR="00484CC7" w:rsidRDefault="00A36FAF">
      <w:pPr>
        <w:pStyle w:val="TOC2"/>
        <w:rPr>
          <w:rFonts w:ascii="Calibri" w:hAnsi="Calibri"/>
          <w:sz w:val="22"/>
          <w:szCs w:val="22"/>
        </w:rPr>
      </w:pPr>
      <w:hyperlink w:anchor="_Toc375817907" w:history="1">
        <w:r w:rsidR="00484CC7" w:rsidRPr="00AF3285">
          <w:rPr>
            <w:rStyle w:val="Hyperlink"/>
          </w:rPr>
          <w:t>1.</w:t>
        </w:r>
        <w:r w:rsidR="00484CC7">
          <w:rPr>
            <w:rFonts w:ascii="Calibri" w:hAnsi="Calibri"/>
            <w:sz w:val="22"/>
            <w:szCs w:val="22"/>
          </w:rPr>
          <w:tab/>
        </w:r>
        <w:r w:rsidR="00484CC7" w:rsidRPr="00AF3285">
          <w:rPr>
            <w:rStyle w:val="Hyperlink"/>
          </w:rPr>
          <w:t>PURPOSE</w:t>
        </w:r>
        <w:r w:rsidR="00484CC7">
          <w:rPr>
            <w:webHidden/>
          </w:rPr>
          <w:tab/>
        </w:r>
        <w:r w:rsidR="00C248AB">
          <w:rPr>
            <w:webHidden/>
          </w:rPr>
          <w:fldChar w:fldCharType="begin"/>
        </w:r>
        <w:r w:rsidR="00484CC7">
          <w:rPr>
            <w:webHidden/>
          </w:rPr>
          <w:instrText xml:space="preserve"> PAGEREF _Toc375817907 \h </w:instrText>
        </w:r>
        <w:r w:rsidR="00C248AB">
          <w:rPr>
            <w:webHidden/>
          </w:rPr>
        </w:r>
        <w:r w:rsidR="00C248AB">
          <w:rPr>
            <w:webHidden/>
          </w:rPr>
          <w:fldChar w:fldCharType="separate"/>
        </w:r>
        <w:r w:rsidR="00086E1E">
          <w:rPr>
            <w:webHidden/>
          </w:rPr>
          <w:t>6</w:t>
        </w:r>
        <w:r w:rsidR="00C248AB">
          <w:rPr>
            <w:webHidden/>
          </w:rPr>
          <w:fldChar w:fldCharType="end"/>
        </w:r>
      </w:hyperlink>
    </w:p>
    <w:p w:rsidR="00484CC7" w:rsidRDefault="00A36FAF">
      <w:pPr>
        <w:pStyle w:val="TOC2"/>
        <w:rPr>
          <w:rFonts w:ascii="Calibri" w:hAnsi="Calibri"/>
          <w:sz w:val="22"/>
          <w:szCs w:val="22"/>
        </w:rPr>
      </w:pPr>
      <w:hyperlink w:anchor="_Toc375817908" w:history="1">
        <w:r w:rsidR="00484CC7" w:rsidRPr="00AF3285">
          <w:rPr>
            <w:rStyle w:val="Hyperlink"/>
          </w:rPr>
          <w:t>2.</w:t>
        </w:r>
        <w:r w:rsidR="00484CC7">
          <w:rPr>
            <w:rFonts w:ascii="Calibri" w:hAnsi="Calibri"/>
            <w:sz w:val="22"/>
            <w:szCs w:val="22"/>
          </w:rPr>
          <w:tab/>
        </w:r>
        <w:r w:rsidR="00484CC7" w:rsidRPr="00AF3285">
          <w:rPr>
            <w:rStyle w:val="Hyperlink"/>
          </w:rPr>
          <w:t xml:space="preserve"> EXPECTATIONS</w:t>
        </w:r>
        <w:r w:rsidR="00484CC7">
          <w:rPr>
            <w:webHidden/>
          </w:rPr>
          <w:tab/>
        </w:r>
        <w:r w:rsidR="00C248AB">
          <w:rPr>
            <w:webHidden/>
          </w:rPr>
          <w:fldChar w:fldCharType="begin"/>
        </w:r>
        <w:r w:rsidR="00484CC7">
          <w:rPr>
            <w:webHidden/>
          </w:rPr>
          <w:instrText xml:space="preserve"> PAGEREF _Toc375817908 \h </w:instrText>
        </w:r>
        <w:r w:rsidR="00C248AB">
          <w:rPr>
            <w:webHidden/>
          </w:rPr>
        </w:r>
        <w:r w:rsidR="00C248AB">
          <w:rPr>
            <w:webHidden/>
          </w:rPr>
          <w:fldChar w:fldCharType="separate"/>
        </w:r>
        <w:r w:rsidR="00086E1E">
          <w:rPr>
            <w:webHidden/>
          </w:rPr>
          <w:t>8</w:t>
        </w:r>
        <w:r w:rsidR="00C248AB">
          <w:rPr>
            <w:webHidden/>
          </w:rPr>
          <w:fldChar w:fldCharType="end"/>
        </w:r>
      </w:hyperlink>
    </w:p>
    <w:p w:rsidR="00484CC7" w:rsidRDefault="00A36FAF">
      <w:pPr>
        <w:pStyle w:val="TOC1"/>
        <w:rPr>
          <w:rFonts w:ascii="Calibri" w:hAnsi="Calibri"/>
          <w:sz w:val="22"/>
          <w:szCs w:val="22"/>
        </w:rPr>
      </w:pPr>
      <w:hyperlink w:anchor="_Toc375817909" w:history="1">
        <w:r w:rsidR="00484CC7" w:rsidRPr="00AF3285">
          <w:rPr>
            <w:rStyle w:val="Hyperlink"/>
          </w:rPr>
          <w:t>II.</w:t>
        </w:r>
        <w:r w:rsidR="00484CC7">
          <w:rPr>
            <w:rFonts w:ascii="Calibri" w:hAnsi="Calibri"/>
            <w:sz w:val="22"/>
            <w:szCs w:val="22"/>
          </w:rPr>
          <w:tab/>
        </w:r>
        <w:r w:rsidR="00484CC7" w:rsidRPr="00AF3285">
          <w:rPr>
            <w:rStyle w:val="Hyperlink"/>
          </w:rPr>
          <w:t>AWARD INFORMATION</w:t>
        </w:r>
        <w:r w:rsidR="00484CC7">
          <w:rPr>
            <w:webHidden/>
          </w:rPr>
          <w:tab/>
        </w:r>
        <w:r w:rsidR="00C248AB">
          <w:rPr>
            <w:webHidden/>
          </w:rPr>
          <w:fldChar w:fldCharType="begin"/>
        </w:r>
        <w:r w:rsidR="00484CC7">
          <w:rPr>
            <w:webHidden/>
          </w:rPr>
          <w:instrText xml:space="preserve"> PAGEREF _Toc375817909 \h </w:instrText>
        </w:r>
        <w:r w:rsidR="00C248AB">
          <w:rPr>
            <w:webHidden/>
          </w:rPr>
        </w:r>
        <w:r w:rsidR="00C248AB">
          <w:rPr>
            <w:webHidden/>
          </w:rPr>
          <w:fldChar w:fldCharType="separate"/>
        </w:r>
        <w:r w:rsidR="00086E1E">
          <w:rPr>
            <w:webHidden/>
          </w:rPr>
          <w:t>16</w:t>
        </w:r>
        <w:r w:rsidR="00C248AB">
          <w:rPr>
            <w:webHidden/>
          </w:rPr>
          <w:fldChar w:fldCharType="end"/>
        </w:r>
      </w:hyperlink>
    </w:p>
    <w:p w:rsidR="00484CC7" w:rsidRDefault="00A36FAF">
      <w:pPr>
        <w:pStyle w:val="TOC1"/>
        <w:rPr>
          <w:rFonts w:ascii="Calibri" w:hAnsi="Calibri"/>
          <w:sz w:val="22"/>
          <w:szCs w:val="22"/>
        </w:rPr>
      </w:pPr>
      <w:hyperlink w:anchor="_Toc375817910" w:history="1">
        <w:r w:rsidR="00484CC7" w:rsidRPr="00AF3285">
          <w:rPr>
            <w:rStyle w:val="Hyperlink"/>
          </w:rPr>
          <w:t>III.</w:t>
        </w:r>
        <w:r w:rsidR="00484CC7">
          <w:rPr>
            <w:rFonts w:ascii="Calibri" w:hAnsi="Calibri"/>
            <w:sz w:val="22"/>
            <w:szCs w:val="22"/>
          </w:rPr>
          <w:tab/>
        </w:r>
        <w:r w:rsidR="00484CC7" w:rsidRPr="00AF3285">
          <w:rPr>
            <w:rStyle w:val="Hyperlink"/>
          </w:rPr>
          <w:t>ELIGIBILITY INFORMATION</w:t>
        </w:r>
        <w:r w:rsidR="00484CC7">
          <w:rPr>
            <w:webHidden/>
          </w:rPr>
          <w:tab/>
        </w:r>
        <w:r w:rsidR="00C248AB">
          <w:rPr>
            <w:webHidden/>
          </w:rPr>
          <w:fldChar w:fldCharType="begin"/>
        </w:r>
        <w:r w:rsidR="00484CC7">
          <w:rPr>
            <w:webHidden/>
          </w:rPr>
          <w:instrText xml:space="preserve"> PAGEREF _Toc375817910 \h </w:instrText>
        </w:r>
        <w:r w:rsidR="00C248AB">
          <w:rPr>
            <w:webHidden/>
          </w:rPr>
        </w:r>
        <w:r w:rsidR="00C248AB">
          <w:rPr>
            <w:webHidden/>
          </w:rPr>
          <w:fldChar w:fldCharType="separate"/>
        </w:r>
        <w:r w:rsidR="00086E1E">
          <w:rPr>
            <w:webHidden/>
          </w:rPr>
          <w:t>16</w:t>
        </w:r>
        <w:r w:rsidR="00C248AB">
          <w:rPr>
            <w:webHidden/>
          </w:rPr>
          <w:fldChar w:fldCharType="end"/>
        </w:r>
      </w:hyperlink>
    </w:p>
    <w:p w:rsidR="00484CC7" w:rsidRDefault="00A36FAF">
      <w:pPr>
        <w:pStyle w:val="TOC2"/>
        <w:rPr>
          <w:rFonts w:ascii="Calibri" w:hAnsi="Calibri"/>
          <w:sz w:val="22"/>
          <w:szCs w:val="22"/>
        </w:rPr>
      </w:pPr>
      <w:hyperlink w:anchor="_Toc375817911" w:history="1">
        <w:r w:rsidR="00484CC7" w:rsidRPr="00AF3285">
          <w:rPr>
            <w:rStyle w:val="Hyperlink"/>
          </w:rPr>
          <w:t>1.</w:t>
        </w:r>
        <w:r w:rsidR="00484CC7">
          <w:rPr>
            <w:rFonts w:ascii="Calibri" w:hAnsi="Calibri"/>
            <w:sz w:val="22"/>
            <w:szCs w:val="22"/>
          </w:rPr>
          <w:tab/>
        </w:r>
        <w:r w:rsidR="00484CC7" w:rsidRPr="00AF3285">
          <w:rPr>
            <w:rStyle w:val="Hyperlink"/>
          </w:rPr>
          <w:t>ELIGIBLE APPLICANTS</w:t>
        </w:r>
        <w:r w:rsidR="00484CC7">
          <w:rPr>
            <w:webHidden/>
          </w:rPr>
          <w:tab/>
        </w:r>
        <w:r w:rsidR="00C248AB">
          <w:rPr>
            <w:webHidden/>
          </w:rPr>
          <w:fldChar w:fldCharType="begin"/>
        </w:r>
        <w:r w:rsidR="00484CC7">
          <w:rPr>
            <w:webHidden/>
          </w:rPr>
          <w:instrText xml:space="preserve"> PAGEREF _Toc375817911 \h </w:instrText>
        </w:r>
        <w:r w:rsidR="00C248AB">
          <w:rPr>
            <w:webHidden/>
          </w:rPr>
        </w:r>
        <w:r w:rsidR="00C248AB">
          <w:rPr>
            <w:webHidden/>
          </w:rPr>
          <w:fldChar w:fldCharType="separate"/>
        </w:r>
        <w:r w:rsidR="00086E1E">
          <w:rPr>
            <w:webHidden/>
          </w:rPr>
          <w:t>16</w:t>
        </w:r>
        <w:r w:rsidR="00C248AB">
          <w:rPr>
            <w:webHidden/>
          </w:rPr>
          <w:fldChar w:fldCharType="end"/>
        </w:r>
      </w:hyperlink>
    </w:p>
    <w:p w:rsidR="00484CC7" w:rsidRDefault="00A36FAF">
      <w:pPr>
        <w:pStyle w:val="TOC2"/>
        <w:rPr>
          <w:rFonts w:ascii="Calibri" w:hAnsi="Calibri"/>
          <w:sz w:val="22"/>
          <w:szCs w:val="22"/>
        </w:rPr>
      </w:pPr>
      <w:hyperlink w:anchor="_Toc375817912" w:history="1">
        <w:r w:rsidR="00484CC7" w:rsidRPr="00AF3285">
          <w:rPr>
            <w:rStyle w:val="Hyperlink"/>
          </w:rPr>
          <w:t>2.</w:t>
        </w:r>
        <w:r w:rsidR="00484CC7">
          <w:rPr>
            <w:rFonts w:ascii="Calibri" w:hAnsi="Calibri"/>
            <w:sz w:val="22"/>
            <w:szCs w:val="22"/>
          </w:rPr>
          <w:tab/>
        </w:r>
        <w:r w:rsidR="00484CC7" w:rsidRPr="00AF3285">
          <w:rPr>
            <w:rStyle w:val="Hyperlink"/>
          </w:rPr>
          <w:t>COST SHARING and MATCH REQUIREMENTS</w:t>
        </w:r>
        <w:r w:rsidR="00484CC7">
          <w:rPr>
            <w:webHidden/>
          </w:rPr>
          <w:tab/>
        </w:r>
        <w:r w:rsidR="00C248AB">
          <w:rPr>
            <w:webHidden/>
          </w:rPr>
          <w:fldChar w:fldCharType="begin"/>
        </w:r>
        <w:r w:rsidR="00484CC7">
          <w:rPr>
            <w:webHidden/>
          </w:rPr>
          <w:instrText xml:space="preserve"> PAGEREF _Toc375817912 \h </w:instrText>
        </w:r>
        <w:r w:rsidR="00C248AB">
          <w:rPr>
            <w:webHidden/>
          </w:rPr>
        </w:r>
        <w:r w:rsidR="00C248AB">
          <w:rPr>
            <w:webHidden/>
          </w:rPr>
          <w:fldChar w:fldCharType="separate"/>
        </w:r>
        <w:r w:rsidR="00086E1E">
          <w:rPr>
            <w:webHidden/>
          </w:rPr>
          <w:t>16</w:t>
        </w:r>
        <w:r w:rsidR="00C248AB">
          <w:rPr>
            <w:webHidden/>
          </w:rPr>
          <w:fldChar w:fldCharType="end"/>
        </w:r>
      </w:hyperlink>
    </w:p>
    <w:p w:rsidR="00484CC7" w:rsidRDefault="00A36FAF">
      <w:pPr>
        <w:pStyle w:val="TOC2"/>
        <w:rPr>
          <w:rFonts w:ascii="Calibri" w:hAnsi="Calibri"/>
          <w:sz w:val="22"/>
          <w:szCs w:val="22"/>
        </w:rPr>
      </w:pPr>
      <w:hyperlink w:anchor="_Toc375817913" w:history="1">
        <w:r w:rsidR="00484CC7" w:rsidRPr="00AF3285">
          <w:rPr>
            <w:rStyle w:val="Hyperlink"/>
          </w:rPr>
          <w:t>3.</w:t>
        </w:r>
        <w:r w:rsidR="00484CC7">
          <w:rPr>
            <w:rFonts w:ascii="Calibri" w:hAnsi="Calibri"/>
            <w:sz w:val="22"/>
            <w:szCs w:val="22"/>
          </w:rPr>
          <w:tab/>
        </w:r>
        <w:r w:rsidR="00484CC7" w:rsidRPr="00AF3285">
          <w:rPr>
            <w:rStyle w:val="Hyperlink"/>
          </w:rPr>
          <w:t>OTHER</w:t>
        </w:r>
        <w:r w:rsidR="00484CC7">
          <w:rPr>
            <w:webHidden/>
          </w:rPr>
          <w:tab/>
        </w:r>
        <w:r w:rsidR="00C248AB">
          <w:rPr>
            <w:webHidden/>
          </w:rPr>
          <w:fldChar w:fldCharType="begin"/>
        </w:r>
        <w:r w:rsidR="00484CC7">
          <w:rPr>
            <w:webHidden/>
          </w:rPr>
          <w:instrText xml:space="preserve"> PAGEREF _Toc375817913 \h </w:instrText>
        </w:r>
        <w:r w:rsidR="00C248AB">
          <w:rPr>
            <w:webHidden/>
          </w:rPr>
        </w:r>
        <w:r w:rsidR="00C248AB">
          <w:rPr>
            <w:webHidden/>
          </w:rPr>
          <w:fldChar w:fldCharType="separate"/>
        </w:r>
        <w:r w:rsidR="00086E1E">
          <w:rPr>
            <w:webHidden/>
          </w:rPr>
          <w:t>17</w:t>
        </w:r>
        <w:r w:rsidR="00C248AB">
          <w:rPr>
            <w:webHidden/>
          </w:rPr>
          <w:fldChar w:fldCharType="end"/>
        </w:r>
      </w:hyperlink>
    </w:p>
    <w:p w:rsidR="00484CC7" w:rsidRDefault="00A36FAF">
      <w:pPr>
        <w:pStyle w:val="TOC1"/>
        <w:rPr>
          <w:rFonts w:ascii="Calibri" w:hAnsi="Calibri"/>
          <w:sz w:val="22"/>
          <w:szCs w:val="22"/>
        </w:rPr>
      </w:pPr>
      <w:hyperlink w:anchor="_Toc375817914" w:history="1">
        <w:r w:rsidR="00484CC7" w:rsidRPr="00AF3285">
          <w:rPr>
            <w:rStyle w:val="Hyperlink"/>
          </w:rPr>
          <w:t>IV.</w:t>
        </w:r>
        <w:r w:rsidR="00484CC7">
          <w:rPr>
            <w:rFonts w:ascii="Calibri" w:hAnsi="Calibri"/>
            <w:sz w:val="22"/>
            <w:szCs w:val="22"/>
          </w:rPr>
          <w:tab/>
        </w:r>
        <w:r w:rsidR="00484CC7" w:rsidRPr="00AF3285">
          <w:rPr>
            <w:rStyle w:val="Hyperlink"/>
          </w:rPr>
          <w:t>APPLICATION AND SUBMISSION INFORMATION</w:t>
        </w:r>
        <w:r w:rsidR="00484CC7">
          <w:rPr>
            <w:webHidden/>
          </w:rPr>
          <w:tab/>
        </w:r>
        <w:r w:rsidR="00C248AB">
          <w:rPr>
            <w:webHidden/>
          </w:rPr>
          <w:fldChar w:fldCharType="begin"/>
        </w:r>
        <w:r w:rsidR="00484CC7">
          <w:rPr>
            <w:webHidden/>
          </w:rPr>
          <w:instrText xml:space="preserve"> PAGEREF _Toc375817914 \h </w:instrText>
        </w:r>
        <w:r w:rsidR="00C248AB">
          <w:rPr>
            <w:webHidden/>
          </w:rPr>
        </w:r>
        <w:r w:rsidR="00C248AB">
          <w:rPr>
            <w:webHidden/>
          </w:rPr>
          <w:fldChar w:fldCharType="separate"/>
        </w:r>
        <w:r w:rsidR="00086E1E">
          <w:rPr>
            <w:webHidden/>
          </w:rPr>
          <w:t>19</w:t>
        </w:r>
        <w:r w:rsidR="00C248AB">
          <w:rPr>
            <w:webHidden/>
          </w:rPr>
          <w:fldChar w:fldCharType="end"/>
        </w:r>
      </w:hyperlink>
    </w:p>
    <w:p w:rsidR="00484CC7" w:rsidRDefault="00A36FAF">
      <w:pPr>
        <w:pStyle w:val="TOC2"/>
        <w:rPr>
          <w:rFonts w:ascii="Calibri" w:hAnsi="Calibri"/>
          <w:sz w:val="22"/>
          <w:szCs w:val="22"/>
        </w:rPr>
      </w:pPr>
      <w:hyperlink w:anchor="_Toc375817915" w:history="1">
        <w:r w:rsidR="00484CC7" w:rsidRPr="00AF3285">
          <w:rPr>
            <w:rStyle w:val="Hyperlink"/>
          </w:rPr>
          <w:t>1.</w:t>
        </w:r>
        <w:r w:rsidR="00484CC7">
          <w:rPr>
            <w:rFonts w:ascii="Calibri" w:hAnsi="Calibri"/>
            <w:sz w:val="22"/>
            <w:szCs w:val="22"/>
          </w:rPr>
          <w:tab/>
        </w:r>
        <w:r w:rsidR="00484CC7" w:rsidRPr="00AF3285">
          <w:rPr>
            <w:rStyle w:val="Hyperlink"/>
          </w:rPr>
          <w:t>CONTENT AND GRANT APPLICATION SUBMISSION</w:t>
        </w:r>
        <w:r w:rsidR="00484CC7">
          <w:rPr>
            <w:webHidden/>
          </w:rPr>
          <w:tab/>
        </w:r>
        <w:r w:rsidR="00C248AB">
          <w:rPr>
            <w:webHidden/>
          </w:rPr>
          <w:fldChar w:fldCharType="begin"/>
        </w:r>
        <w:r w:rsidR="00484CC7">
          <w:rPr>
            <w:webHidden/>
          </w:rPr>
          <w:instrText xml:space="preserve"> PAGEREF _Toc375817915 \h </w:instrText>
        </w:r>
        <w:r w:rsidR="00C248AB">
          <w:rPr>
            <w:webHidden/>
          </w:rPr>
        </w:r>
        <w:r w:rsidR="00C248AB">
          <w:rPr>
            <w:webHidden/>
          </w:rPr>
          <w:fldChar w:fldCharType="separate"/>
        </w:r>
        <w:r w:rsidR="00086E1E">
          <w:rPr>
            <w:webHidden/>
          </w:rPr>
          <w:t>19</w:t>
        </w:r>
        <w:r w:rsidR="00C248AB">
          <w:rPr>
            <w:webHidden/>
          </w:rPr>
          <w:fldChar w:fldCharType="end"/>
        </w:r>
      </w:hyperlink>
    </w:p>
    <w:p w:rsidR="00484CC7" w:rsidRDefault="00A36FAF">
      <w:pPr>
        <w:pStyle w:val="TOC2"/>
        <w:rPr>
          <w:rFonts w:ascii="Calibri" w:hAnsi="Calibri"/>
          <w:sz w:val="22"/>
          <w:szCs w:val="22"/>
        </w:rPr>
      </w:pPr>
      <w:hyperlink w:anchor="_Toc375817916" w:history="1">
        <w:r w:rsidR="00484CC7" w:rsidRPr="00AF3285">
          <w:rPr>
            <w:rStyle w:val="Hyperlink"/>
          </w:rPr>
          <w:t>2.</w:t>
        </w:r>
        <w:r w:rsidR="00484CC7">
          <w:rPr>
            <w:rFonts w:ascii="Calibri" w:hAnsi="Calibri"/>
            <w:sz w:val="22"/>
            <w:szCs w:val="22"/>
          </w:rPr>
          <w:tab/>
        </w:r>
        <w:r w:rsidR="00484CC7" w:rsidRPr="00AF3285">
          <w:rPr>
            <w:rStyle w:val="Hyperlink"/>
          </w:rPr>
          <w:t>APPLICATION SUBMISSION REQUIREMENTS</w:t>
        </w:r>
        <w:r w:rsidR="00484CC7">
          <w:rPr>
            <w:webHidden/>
          </w:rPr>
          <w:tab/>
        </w:r>
        <w:r w:rsidR="00C248AB">
          <w:rPr>
            <w:webHidden/>
          </w:rPr>
          <w:fldChar w:fldCharType="begin"/>
        </w:r>
        <w:r w:rsidR="00484CC7">
          <w:rPr>
            <w:webHidden/>
          </w:rPr>
          <w:instrText xml:space="preserve"> PAGEREF _Toc375817916 \h </w:instrText>
        </w:r>
        <w:r w:rsidR="00C248AB">
          <w:rPr>
            <w:webHidden/>
          </w:rPr>
        </w:r>
        <w:r w:rsidR="00C248AB">
          <w:rPr>
            <w:webHidden/>
          </w:rPr>
          <w:fldChar w:fldCharType="separate"/>
        </w:r>
        <w:r w:rsidR="00086E1E">
          <w:rPr>
            <w:webHidden/>
          </w:rPr>
          <w:t>24</w:t>
        </w:r>
        <w:r w:rsidR="00C248AB">
          <w:rPr>
            <w:webHidden/>
          </w:rPr>
          <w:fldChar w:fldCharType="end"/>
        </w:r>
      </w:hyperlink>
    </w:p>
    <w:p w:rsidR="00484CC7" w:rsidRDefault="00A36FAF">
      <w:pPr>
        <w:pStyle w:val="TOC2"/>
        <w:rPr>
          <w:rFonts w:ascii="Calibri" w:hAnsi="Calibri"/>
          <w:sz w:val="22"/>
          <w:szCs w:val="22"/>
        </w:rPr>
      </w:pPr>
      <w:hyperlink w:anchor="_Toc375817917" w:history="1">
        <w:r w:rsidR="00484CC7" w:rsidRPr="00AF3285">
          <w:rPr>
            <w:rStyle w:val="Hyperlink"/>
          </w:rPr>
          <w:t>3.</w:t>
        </w:r>
        <w:r w:rsidR="00484CC7">
          <w:rPr>
            <w:rFonts w:ascii="Calibri" w:hAnsi="Calibri"/>
            <w:sz w:val="22"/>
            <w:szCs w:val="22"/>
          </w:rPr>
          <w:tab/>
        </w:r>
        <w:r w:rsidR="00484CC7" w:rsidRPr="00AF3285">
          <w:rPr>
            <w:rStyle w:val="Hyperlink"/>
          </w:rPr>
          <w:t>INTERGOVERNMENTAL REVIEW (E.O. 12372) REQUIREMENTS</w:t>
        </w:r>
        <w:r w:rsidR="00484CC7">
          <w:rPr>
            <w:webHidden/>
          </w:rPr>
          <w:tab/>
        </w:r>
        <w:r w:rsidR="00C248AB">
          <w:rPr>
            <w:webHidden/>
          </w:rPr>
          <w:fldChar w:fldCharType="begin"/>
        </w:r>
        <w:r w:rsidR="00484CC7">
          <w:rPr>
            <w:webHidden/>
          </w:rPr>
          <w:instrText xml:space="preserve"> PAGEREF _Toc375817917 \h </w:instrText>
        </w:r>
        <w:r w:rsidR="00C248AB">
          <w:rPr>
            <w:webHidden/>
          </w:rPr>
        </w:r>
        <w:r w:rsidR="00C248AB">
          <w:rPr>
            <w:webHidden/>
          </w:rPr>
          <w:fldChar w:fldCharType="separate"/>
        </w:r>
        <w:r w:rsidR="00086E1E">
          <w:rPr>
            <w:webHidden/>
          </w:rPr>
          <w:t>24</w:t>
        </w:r>
        <w:r w:rsidR="00C248AB">
          <w:rPr>
            <w:webHidden/>
          </w:rPr>
          <w:fldChar w:fldCharType="end"/>
        </w:r>
      </w:hyperlink>
    </w:p>
    <w:p w:rsidR="00484CC7" w:rsidRDefault="00A36FAF">
      <w:pPr>
        <w:pStyle w:val="TOC2"/>
        <w:rPr>
          <w:rFonts w:ascii="Calibri" w:hAnsi="Calibri"/>
          <w:sz w:val="22"/>
          <w:szCs w:val="22"/>
        </w:rPr>
      </w:pPr>
      <w:hyperlink w:anchor="_Toc375817918" w:history="1">
        <w:r w:rsidR="00484CC7" w:rsidRPr="00AF3285">
          <w:rPr>
            <w:rStyle w:val="Hyperlink"/>
          </w:rPr>
          <w:t>4.</w:t>
        </w:r>
        <w:r w:rsidR="00484CC7">
          <w:rPr>
            <w:rFonts w:ascii="Calibri" w:hAnsi="Calibri"/>
            <w:sz w:val="22"/>
            <w:szCs w:val="22"/>
          </w:rPr>
          <w:tab/>
        </w:r>
        <w:r w:rsidR="00484CC7" w:rsidRPr="00AF3285">
          <w:rPr>
            <w:rStyle w:val="Hyperlink"/>
          </w:rPr>
          <w:t>FUNDING LIMITATIONS/RESTRICTIONS</w:t>
        </w:r>
        <w:r w:rsidR="00484CC7">
          <w:rPr>
            <w:webHidden/>
          </w:rPr>
          <w:tab/>
        </w:r>
        <w:r w:rsidR="00C248AB">
          <w:rPr>
            <w:webHidden/>
          </w:rPr>
          <w:fldChar w:fldCharType="begin"/>
        </w:r>
        <w:r w:rsidR="00484CC7">
          <w:rPr>
            <w:webHidden/>
          </w:rPr>
          <w:instrText xml:space="preserve"> PAGEREF _Toc375817918 \h </w:instrText>
        </w:r>
        <w:r w:rsidR="00C248AB">
          <w:rPr>
            <w:webHidden/>
          </w:rPr>
        </w:r>
        <w:r w:rsidR="00C248AB">
          <w:rPr>
            <w:webHidden/>
          </w:rPr>
          <w:fldChar w:fldCharType="separate"/>
        </w:r>
        <w:r w:rsidR="00086E1E">
          <w:rPr>
            <w:webHidden/>
          </w:rPr>
          <w:t>25</w:t>
        </w:r>
        <w:r w:rsidR="00C248AB">
          <w:rPr>
            <w:webHidden/>
          </w:rPr>
          <w:fldChar w:fldCharType="end"/>
        </w:r>
      </w:hyperlink>
    </w:p>
    <w:p w:rsidR="00484CC7" w:rsidRDefault="00A36FAF">
      <w:pPr>
        <w:pStyle w:val="TOC1"/>
        <w:rPr>
          <w:rFonts w:ascii="Calibri" w:hAnsi="Calibri"/>
          <w:sz w:val="22"/>
          <w:szCs w:val="22"/>
        </w:rPr>
      </w:pPr>
      <w:hyperlink w:anchor="_Toc375817919" w:history="1">
        <w:r w:rsidR="00484CC7" w:rsidRPr="00AF3285">
          <w:rPr>
            <w:rStyle w:val="Hyperlink"/>
          </w:rPr>
          <w:t>V.</w:t>
        </w:r>
        <w:r w:rsidR="00484CC7">
          <w:rPr>
            <w:rFonts w:ascii="Calibri" w:hAnsi="Calibri"/>
            <w:sz w:val="22"/>
            <w:szCs w:val="22"/>
          </w:rPr>
          <w:tab/>
        </w:r>
        <w:r w:rsidR="00484CC7" w:rsidRPr="00AF3285">
          <w:rPr>
            <w:rStyle w:val="Hyperlink"/>
          </w:rPr>
          <w:t>APPLICATION REVIEW INFORMATION</w:t>
        </w:r>
        <w:r w:rsidR="00484CC7">
          <w:rPr>
            <w:webHidden/>
          </w:rPr>
          <w:tab/>
        </w:r>
        <w:r w:rsidR="00C248AB">
          <w:rPr>
            <w:webHidden/>
          </w:rPr>
          <w:fldChar w:fldCharType="begin"/>
        </w:r>
        <w:r w:rsidR="00484CC7">
          <w:rPr>
            <w:webHidden/>
          </w:rPr>
          <w:instrText xml:space="preserve"> PAGEREF _Toc375817919 \h </w:instrText>
        </w:r>
        <w:r w:rsidR="00C248AB">
          <w:rPr>
            <w:webHidden/>
          </w:rPr>
        </w:r>
        <w:r w:rsidR="00C248AB">
          <w:rPr>
            <w:webHidden/>
          </w:rPr>
          <w:fldChar w:fldCharType="separate"/>
        </w:r>
        <w:r w:rsidR="00086E1E">
          <w:rPr>
            <w:webHidden/>
          </w:rPr>
          <w:t>26</w:t>
        </w:r>
        <w:r w:rsidR="00C248AB">
          <w:rPr>
            <w:webHidden/>
          </w:rPr>
          <w:fldChar w:fldCharType="end"/>
        </w:r>
      </w:hyperlink>
    </w:p>
    <w:p w:rsidR="00484CC7" w:rsidRDefault="00A36FAF">
      <w:pPr>
        <w:pStyle w:val="TOC2"/>
        <w:rPr>
          <w:rFonts w:ascii="Calibri" w:hAnsi="Calibri"/>
          <w:sz w:val="22"/>
          <w:szCs w:val="22"/>
        </w:rPr>
      </w:pPr>
      <w:hyperlink w:anchor="_Toc375817920" w:history="1">
        <w:r w:rsidR="00484CC7" w:rsidRPr="00AF3285">
          <w:rPr>
            <w:rStyle w:val="Hyperlink"/>
          </w:rPr>
          <w:t>1</w:t>
        </w:r>
        <w:r w:rsidR="00484CC7">
          <w:rPr>
            <w:rFonts w:ascii="Calibri" w:hAnsi="Calibri"/>
            <w:sz w:val="22"/>
            <w:szCs w:val="22"/>
          </w:rPr>
          <w:tab/>
        </w:r>
        <w:r w:rsidR="00484CC7" w:rsidRPr="00AF3285">
          <w:rPr>
            <w:rStyle w:val="Hyperlink"/>
          </w:rPr>
          <w:t>EVALUATION CRITERIA</w:t>
        </w:r>
        <w:r w:rsidR="00484CC7">
          <w:rPr>
            <w:webHidden/>
          </w:rPr>
          <w:tab/>
        </w:r>
        <w:r w:rsidR="00C248AB">
          <w:rPr>
            <w:webHidden/>
          </w:rPr>
          <w:fldChar w:fldCharType="begin"/>
        </w:r>
        <w:r w:rsidR="00484CC7">
          <w:rPr>
            <w:webHidden/>
          </w:rPr>
          <w:instrText xml:space="preserve"> PAGEREF _Toc375817920 \h </w:instrText>
        </w:r>
        <w:r w:rsidR="00C248AB">
          <w:rPr>
            <w:webHidden/>
          </w:rPr>
        </w:r>
        <w:r w:rsidR="00C248AB">
          <w:rPr>
            <w:webHidden/>
          </w:rPr>
          <w:fldChar w:fldCharType="separate"/>
        </w:r>
        <w:r w:rsidR="00086E1E">
          <w:rPr>
            <w:webHidden/>
          </w:rPr>
          <w:t>26</w:t>
        </w:r>
        <w:r w:rsidR="00C248AB">
          <w:rPr>
            <w:webHidden/>
          </w:rPr>
          <w:fldChar w:fldCharType="end"/>
        </w:r>
      </w:hyperlink>
    </w:p>
    <w:p w:rsidR="00484CC7" w:rsidRDefault="00A36FAF">
      <w:pPr>
        <w:pStyle w:val="TOC2"/>
        <w:rPr>
          <w:rFonts w:ascii="Calibri" w:hAnsi="Calibri"/>
          <w:sz w:val="22"/>
          <w:szCs w:val="22"/>
        </w:rPr>
      </w:pPr>
      <w:hyperlink w:anchor="_Toc375817921" w:history="1">
        <w:r w:rsidR="00484CC7" w:rsidRPr="00AF3285">
          <w:rPr>
            <w:rStyle w:val="Hyperlink"/>
          </w:rPr>
          <w:t>2.</w:t>
        </w:r>
        <w:r w:rsidR="00484CC7">
          <w:rPr>
            <w:rFonts w:ascii="Calibri" w:hAnsi="Calibri"/>
            <w:sz w:val="22"/>
            <w:szCs w:val="22"/>
          </w:rPr>
          <w:tab/>
        </w:r>
        <w:r w:rsidR="00484CC7" w:rsidRPr="00AF3285">
          <w:rPr>
            <w:rStyle w:val="Hyperlink"/>
          </w:rPr>
          <w:t>REVIEW AND SELECTION PROCESS</w:t>
        </w:r>
        <w:r w:rsidR="00484CC7">
          <w:rPr>
            <w:webHidden/>
          </w:rPr>
          <w:tab/>
        </w:r>
        <w:r w:rsidR="00C248AB">
          <w:rPr>
            <w:webHidden/>
          </w:rPr>
          <w:fldChar w:fldCharType="begin"/>
        </w:r>
        <w:r w:rsidR="00484CC7">
          <w:rPr>
            <w:webHidden/>
          </w:rPr>
          <w:instrText xml:space="preserve"> PAGEREF _Toc375817921 \h </w:instrText>
        </w:r>
        <w:r w:rsidR="00C248AB">
          <w:rPr>
            <w:webHidden/>
          </w:rPr>
        </w:r>
        <w:r w:rsidR="00C248AB">
          <w:rPr>
            <w:webHidden/>
          </w:rPr>
          <w:fldChar w:fldCharType="separate"/>
        </w:r>
        <w:r w:rsidR="00086E1E">
          <w:rPr>
            <w:webHidden/>
          </w:rPr>
          <w:t>31</w:t>
        </w:r>
        <w:r w:rsidR="00C248AB">
          <w:rPr>
            <w:webHidden/>
          </w:rPr>
          <w:fldChar w:fldCharType="end"/>
        </w:r>
      </w:hyperlink>
    </w:p>
    <w:p w:rsidR="00484CC7" w:rsidRDefault="00A36FAF">
      <w:pPr>
        <w:pStyle w:val="TOC1"/>
        <w:rPr>
          <w:rFonts w:ascii="Calibri" w:hAnsi="Calibri"/>
          <w:sz w:val="22"/>
          <w:szCs w:val="22"/>
        </w:rPr>
      </w:pPr>
      <w:hyperlink w:anchor="_Toc375817922" w:history="1">
        <w:r w:rsidR="00484CC7" w:rsidRPr="00AF3285">
          <w:rPr>
            <w:rStyle w:val="Hyperlink"/>
          </w:rPr>
          <w:t>VI.</w:t>
        </w:r>
        <w:r w:rsidR="00484CC7">
          <w:rPr>
            <w:rFonts w:ascii="Calibri" w:hAnsi="Calibri"/>
            <w:sz w:val="22"/>
            <w:szCs w:val="22"/>
          </w:rPr>
          <w:tab/>
        </w:r>
        <w:r w:rsidR="00484CC7" w:rsidRPr="00AF3285">
          <w:rPr>
            <w:rStyle w:val="Hyperlink"/>
          </w:rPr>
          <w:t>ADMINISTRATION INFORMATION</w:t>
        </w:r>
        <w:r w:rsidR="00484CC7">
          <w:rPr>
            <w:webHidden/>
          </w:rPr>
          <w:tab/>
        </w:r>
        <w:r w:rsidR="00C248AB">
          <w:rPr>
            <w:webHidden/>
          </w:rPr>
          <w:fldChar w:fldCharType="begin"/>
        </w:r>
        <w:r w:rsidR="00484CC7">
          <w:rPr>
            <w:webHidden/>
          </w:rPr>
          <w:instrText xml:space="preserve"> PAGEREF _Toc375817922 \h </w:instrText>
        </w:r>
        <w:r w:rsidR="00C248AB">
          <w:rPr>
            <w:webHidden/>
          </w:rPr>
        </w:r>
        <w:r w:rsidR="00C248AB">
          <w:rPr>
            <w:webHidden/>
          </w:rPr>
          <w:fldChar w:fldCharType="separate"/>
        </w:r>
        <w:r w:rsidR="00086E1E">
          <w:rPr>
            <w:webHidden/>
          </w:rPr>
          <w:t>32</w:t>
        </w:r>
        <w:r w:rsidR="00C248AB">
          <w:rPr>
            <w:webHidden/>
          </w:rPr>
          <w:fldChar w:fldCharType="end"/>
        </w:r>
      </w:hyperlink>
    </w:p>
    <w:p w:rsidR="00484CC7" w:rsidRDefault="00A36FAF">
      <w:pPr>
        <w:pStyle w:val="TOC2"/>
        <w:rPr>
          <w:rFonts w:ascii="Calibri" w:hAnsi="Calibri"/>
          <w:sz w:val="22"/>
          <w:szCs w:val="22"/>
        </w:rPr>
      </w:pPr>
      <w:hyperlink w:anchor="_Toc375817923" w:history="1">
        <w:r w:rsidR="00484CC7" w:rsidRPr="00AF3285">
          <w:rPr>
            <w:rStyle w:val="Hyperlink"/>
          </w:rPr>
          <w:t>1.</w:t>
        </w:r>
        <w:r w:rsidR="00484CC7">
          <w:rPr>
            <w:rFonts w:ascii="Calibri" w:hAnsi="Calibri"/>
            <w:sz w:val="22"/>
            <w:szCs w:val="22"/>
          </w:rPr>
          <w:tab/>
        </w:r>
        <w:r w:rsidR="00484CC7" w:rsidRPr="00AF3285">
          <w:rPr>
            <w:rStyle w:val="Hyperlink"/>
          </w:rPr>
          <w:t>AWARD NOTICES</w:t>
        </w:r>
        <w:r w:rsidR="00484CC7">
          <w:rPr>
            <w:webHidden/>
          </w:rPr>
          <w:tab/>
        </w:r>
        <w:r w:rsidR="00C248AB">
          <w:rPr>
            <w:webHidden/>
          </w:rPr>
          <w:fldChar w:fldCharType="begin"/>
        </w:r>
        <w:r w:rsidR="00484CC7">
          <w:rPr>
            <w:webHidden/>
          </w:rPr>
          <w:instrText xml:space="preserve"> PAGEREF _Toc375817923 \h </w:instrText>
        </w:r>
        <w:r w:rsidR="00C248AB">
          <w:rPr>
            <w:webHidden/>
          </w:rPr>
        </w:r>
        <w:r w:rsidR="00C248AB">
          <w:rPr>
            <w:webHidden/>
          </w:rPr>
          <w:fldChar w:fldCharType="separate"/>
        </w:r>
        <w:r w:rsidR="00086E1E">
          <w:rPr>
            <w:webHidden/>
          </w:rPr>
          <w:t>32</w:t>
        </w:r>
        <w:r w:rsidR="00C248AB">
          <w:rPr>
            <w:webHidden/>
          </w:rPr>
          <w:fldChar w:fldCharType="end"/>
        </w:r>
      </w:hyperlink>
    </w:p>
    <w:p w:rsidR="00484CC7" w:rsidRDefault="00A36FAF">
      <w:pPr>
        <w:pStyle w:val="TOC2"/>
        <w:rPr>
          <w:rFonts w:ascii="Calibri" w:hAnsi="Calibri"/>
          <w:sz w:val="22"/>
          <w:szCs w:val="22"/>
        </w:rPr>
      </w:pPr>
      <w:hyperlink w:anchor="_Toc375817924" w:history="1">
        <w:r w:rsidR="00484CC7" w:rsidRPr="00AF3285">
          <w:rPr>
            <w:rStyle w:val="Hyperlink"/>
          </w:rPr>
          <w:t>2.</w:t>
        </w:r>
        <w:r w:rsidR="00484CC7">
          <w:rPr>
            <w:rFonts w:ascii="Calibri" w:hAnsi="Calibri"/>
            <w:sz w:val="22"/>
            <w:szCs w:val="22"/>
          </w:rPr>
          <w:tab/>
        </w:r>
        <w:r w:rsidR="00484CC7" w:rsidRPr="00AF3285">
          <w:rPr>
            <w:rStyle w:val="Hyperlink"/>
          </w:rPr>
          <w:t>ADMINISTRATIVE AND NATIONAL POLICY REQUIREMENTS</w:t>
        </w:r>
        <w:r w:rsidR="00484CC7">
          <w:rPr>
            <w:webHidden/>
          </w:rPr>
          <w:tab/>
        </w:r>
        <w:r w:rsidR="00C248AB">
          <w:rPr>
            <w:webHidden/>
          </w:rPr>
          <w:fldChar w:fldCharType="begin"/>
        </w:r>
        <w:r w:rsidR="00484CC7">
          <w:rPr>
            <w:webHidden/>
          </w:rPr>
          <w:instrText xml:space="preserve"> PAGEREF _Toc375817924 \h </w:instrText>
        </w:r>
        <w:r w:rsidR="00C248AB">
          <w:rPr>
            <w:webHidden/>
          </w:rPr>
        </w:r>
        <w:r w:rsidR="00C248AB">
          <w:rPr>
            <w:webHidden/>
          </w:rPr>
          <w:fldChar w:fldCharType="separate"/>
        </w:r>
        <w:r w:rsidR="00086E1E">
          <w:rPr>
            <w:webHidden/>
          </w:rPr>
          <w:t>32</w:t>
        </w:r>
        <w:r w:rsidR="00C248AB">
          <w:rPr>
            <w:webHidden/>
          </w:rPr>
          <w:fldChar w:fldCharType="end"/>
        </w:r>
      </w:hyperlink>
    </w:p>
    <w:p w:rsidR="00484CC7" w:rsidRDefault="00A36FAF">
      <w:pPr>
        <w:pStyle w:val="TOC2"/>
        <w:rPr>
          <w:rFonts w:ascii="Calibri" w:hAnsi="Calibri"/>
          <w:sz w:val="22"/>
          <w:szCs w:val="22"/>
        </w:rPr>
      </w:pPr>
      <w:hyperlink w:anchor="_Toc375817925" w:history="1">
        <w:r w:rsidR="00484CC7" w:rsidRPr="00AF3285">
          <w:rPr>
            <w:rStyle w:val="Hyperlink"/>
          </w:rPr>
          <w:t>3.</w:t>
        </w:r>
        <w:r w:rsidR="00484CC7">
          <w:rPr>
            <w:rFonts w:ascii="Calibri" w:hAnsi="Calibri"/>
            <w:sz w:val="22"/>
            <w:szCs w:val="22"/>
          </w:rPr>
          <w:tab/>
        </w:r>
        <w:r w:rsidR="00484CC7" w:rsidRPr="00AF3285">
          <w:rPr>
            <w:rStyle w:val="Hyperlink"/>
          </w:rPr>
          <w:t>REPORTING REQUIREMENTS</w:t>
        </w:r>
        <w:r w:rsidR="00484CC7">
          <w:rPr>
            <w:webHidden/>
          </w:rPr>
          <w:tab/>
        </w:r>
        <w:r w:rsidR="00C248AB">
          <w:rPr>
            <w:webHidden/>
          </w:rPr>
          <w:fldChar w:fldCharType="begin"/>
        </w:r>
        <w:r w:rsidR="00484CC7">
          <w:rPr>
            <w:webHidden/>
          </w:rPr>
          <w:instrText xml:space="preserve"> PAGEREF _Toc375817925 \h </w:instrText>
        </w:r>
        <w:r w:rsidR="00C248AB">
          <w:rPr>
            <w:webHidden/>
          </w:rPr>
        </w:r>
        <w:r w:rsidR="00C248AB">
          <w:rPr>
            <w:webHidden/>
          </w:rPr>
          <w:fldChar w:fldCharType="separate"/>
        </w:r>
        <w:r w:rsidR="00086E1E">
          <w:rPr>
            <w:webHidden/>
          </w:rPr>
          <w:t>33</w:t>
        </w:r>
        <w:r w:rsidR="00C248AB">
          <w:rPr>
            <w:webHidden/>
          </w:rPr>
          <w:fldChar w:fldCharType="end"/>
        </w:r>
      </w:hyperlink>
    </w:p>
    <w:p w:rsidR="00484CC7" w:rsidRDefault="00A36FAF">
      <w:pPr>
        <w:pStyle w:val="TOC1"/>
        <w:rPr>
          <w:rFonts w:ascii="Calibri" w:hAnsi="Calibri"/>
          <w:sz w:val="22"/>
          <w:szCs w:val="22"/>
        </w:rPr>
      </w:pPr>
      <w:hyperlink w:anchor="_Toc375817926" w:history="1">
        <w:r w:rsidR="00484CC7" w:rsidRPr="00AF3285">
          <w:rPr>
            <w:rStyle w:val="Hyperlink"/>
          </w:rPr>
          <w:t>VII.</w:t>
        </w:r>
        <w:r w:rsidR="00484CC7">
          <w:rPr>
            <w:rFonts w:ascii="Calibri" w:hAnsi="Calibri"/>
            <w:sz w:val="22"/>
            <w:szCs w:val="22"/>
          </w:rPr>
          <w:tab/>
        </w:r>
        <w:r w:rsidR="00484CC7" w:rsidRPr="00AF3285">
          <w:rPr>
            <w:rStyle w:val="Hyperlink"/>
          </w:rPr>
          <w:t>AGENCY CONTACTS</w:t>
        </w:r>
        <w:r w:rsidR="00484CC7">
          <w:rPr>
            <w:webHidden/>
          </w:rPr>
          <w:tab/>
        </w:r>
        <w:r w:rsidR="00C248AB">
          <w:rPr>
            <w:webHidden/>
          </w:rPr>
          <w:fldChar w:fldCharType="begin"/>
        </w:r>
        <w:r w:rsidR="00484CC7">
          <w:rPr>
            <w:webHidden/>
          </w:rPr>
          <w:instrText xml:space="preserve"> PAGEREF _Toc375817926 \h </w:instrText>
        </w:r>
        <w:r w:rsidR="00C248AB">
          <w:rPr>
            <w:webHidden/>
          </w:rPr>
        </w:r>
        <w:r w:rsidR="00C248AB">
          <w:rPr>
            <w:webHidden/>
          </w:rPr>
          <w:fldChar w:fldCharType="separate"/>
        </w:r>
        <w:r w:rsidR="00086E1E">
          <w:rPr>
            <w:webHidden/>
          </w:rPr>
          <w:t>33</w:t>
        </w:r>
        <w:r w:rsidR="00C248AB">
          <w:rPr>
            <w:webHidden/>
          </w:rPr>
          <w:fldChar w:fldCharType="end"/>
        </w:r>
      </w:hyperlink>
    </w:p>
    <w:p w:rsidR="00484CC7" w:rsidRDefault="00A36FAF">
      <w:pPr>
        <w:pStyle w:val="TOC1"/>
        <w:rPr>
          <w:rFonts w:ascii="Calibri" w:hAnsi="Calibri"/>
          <w:sz w:val="22"/>
          <w:szCs w:val="22"/>
        </w:rPr>
      </w:pPr>
      <w:hyperlink w:anchor="_Toc375817927" w:history="1">
        <w:r w:rsidR="00484CC7" w:rsidRPr="00AF3285">
          <w:rPr>
            <w:rStyle w:val="Hyperlink"/>
          </w:rPr>
          <w:t>Appendix A – Checklist for Formatting Requirements and Screen-out Criteria for SAMHSA Grant Applications</w:t>
        </w:r>
        <w:r w:rsidR="00484CC7">
          <w:rPr>
            <w:webHidden/>
          </w:rPr>
          <w:tab/>
        </w:r>
        <w:r w:rsidR="00C248AB">
          <w:rPr>
            <w:webHidden/>
          </w:rPr>
          <w:fldChar w:fldCharType="begin"/>
        </w:r>
        <w:r w:rsidR="00484CC7">
          <w:rPr>
            <w:webHidden/>
          </w:rPr>
          <w:instrText xml:space="preserve"> PAGEREF _Toc375817927 \h </w:instrText>
        </w:r>
        <w:r w:rsidR="00C248AB">
          <w:rPr>
            <w:webHidden/>
          </w:rPr>
        </w:r>
        <w:r w:rsidR="00C248AB">
          <w:rPr>
            <w:webHidden/>
          </w:rPr>
          <w:fldChar w:fldCharType="separate"/>
        </w:r>
        <w:r w:rsidR="00086E1E">
          <w:rPr>
            <w:webHidden/>
          </w:rPr>
          <w:t>35</w:t>
        </w:r>
        <w:r w:rsidR="00C248AB">
          <w:rPr>
            <w:webHidden/>
          </w:rPr>
          <w:fldChar w:fldCharType="end"/>
        </w:r>
      </w:hyperlink>
    </w:p>
    <w:p w:rsidR="00484CC7" w:rsidRDefault="00A36FAF">
      <w:pPr>
        <w:pStyle w:val="TOC1"/>
        <w:rPr>
          <w:rFonts w:ascii="Calibri" w:hAnsi="Calibri"/>
          <w:sz w:val="22"/>
          <w:szCs w:val="22"/>
        </w:rPr>
      </w:pPr>
      <w:hyperlink w:anchor="_Toc375817928" w:history="1">
        <w:r w:rsidR="00484CC7" w:rsidRPr="00AF3285">
          <w:rPr>
            <w:rStyle w:val="Hyperlink"/>
          </w:rPr>
          <w:t>Appendix B – Guidance for Electronic Submission of Applications</w:t>
        </w:r>
        <w:r w:rsidR="00484CC7">
          <w:rPr>
            <w:webHidden/>
          </w:rPr>
          <w:tab/>
        </w:r>
        <w:r w:rsidR="00C248AB">
          <w:rPr>
            <w:webHidden/>
          </w:rPr>
          <w:fldChar w:fldCharType="begin"/>
        </w:r>
        <w:r w:rsidR="00484CC7">
          <w:rPr>
            <w:webHidden/>
          </w:rPr>
          <w:instrText xml:space="preserve"> PAGEREF _Toc375817928 \h </w:instrText>
        </w:r>
        <w:r w:rsidR="00C248AB">
          <w:rPr>
            <w:webHidden/>
          </w:rPr>
        </w:r>
        <w:r w:rsidR="00C248AB">
          <w:rPr>
            <w:webHidden/>
          </w:rPr>
          <w:fldChar w:fldCharType="separate"/>
        </w:r>
        <w:r w:rsidR="00086E1E">
          <w:rPr>
            <w:webHidden/>
          </w:rPr>
          <w:t>37</w:t>
        </w:r>
        <w:r w:rsidR="00C248AB">
          <w:rPr>
            <w:webHidden/>
          </w:rPr>
          <w:fldChar w:fldCharType="end"/>
        </w:r>
      </w:hyperlink>
    </w:p>
    <w:p w:rsidR="00484CC7" w:rsidRDefault="00A36FAF">
      <w:pPr>
        <w:pStyle w:val="TOC1"/>
        <w:rPr>
          <w:rFonts w:ascii="Calibri" w:hAnsi="Calibri"/>
          <w:sz w:val="22"/>
          <w:szCs w:val="22"/>
        </w:rPr>
      </w:pPr>
      <w:hyperlink w:anchor="_Toc375817929" w:history="1">
        <w:r w:rsidR="00484CC7" w:rsidRPr="00AF3285">
          <w:rPr>
            <w:rStyle w:val="Hyperlink"/>
          </w:rPr>
          <w:t>Appendix C – Using Evidence-Based Practices (EBPs)</w:t>
        </w:r>
        <w:r w:rsidR="00484CC7">
          <w:rPr>
            <w:webHidden/>
          </w:rPr>
          <w:tab/>
        </w:r>
        <w:r w:rsidR="00C248AB">
          <w:rPr>
            <w:webHidden/>
          </w:rPr>
          <w:fldChar w:fldCharType="begin"/>
        </w:r>
        <w:r w:rsidR="00484CC7">
          <w:rPr>
            <w:webHidden/>
          </w:rPr>
          <w:instrText xml:space="preserve"> PAGEREF _Toc375817929 \h </w:instrText>
        </w:r>
        <w:r w:rsidR="00C248AB">
          <w:rPr>
            <w:webHidden/>
          </w:rPr>
        </w:r>
        <w:r w:rsidR="00C248AB">
          <w:rPr>
            <w:webHidden/>
          </w:rPr>
          <w:fldChar w:fldCharType="separate"/>
        </w:r>
        <w:r w:rsidR="00086E1E">
          <w:rPr>
            <w:webHidden/>
          </w:rPr>
          <w:t>44</w:t>
        </w:r>
        <w:r w:rsidR="00C248AB">
          <w:rPr>
            <w:webHidden/>
          </w:rPr>
          <w:fldChar w:fldCharType="end"/>
        </w:r>
      </w:hyperlink>
    </w:p>
    <w:p w:rsidR="00484CC7" w:rsidRDefault="00A36FAF">
      <w:pPr>
        <w:pStyle w:val="TOC1"/>
        <w:rPr>
          <w:rFonts w:ascii="Calibri" w:hAnsi="Calibri"/>
          <w:sz w:val="22"/>
          <w:szCs w:val="22"/>
        </w:rPr>
      </w:pPr>
      <w:hyperlink w:anchor="_Toc375817930" w:history="1">
        <w:r w:rsidR="00484CC7" w:rsidRPr="00AF3285">
          <w:rPr>
            <w:rStyle w:val="Hyperlink"/>
          </w:rPr>
          <w:t>Appendix D – Statement of Assurance</w:t>
        </w:r>
        <w:r w:rsidR="00484CC7">
          <w:rPr>
            <w:webHidden/>
          </w:rPr>
          <w:tab/>
        </w:r>
        <w:r w:rsidR="00C248AB">
          <w:rPr>
            <w:webHidden/>
          </w:rPr>
          <w:fldChar w:fldCharType="begin"/>
        </w:r>
        <w:r w:rsidR="00484CC7">
          <w:rPr>
            <w:webHidden/>
          </w:rPr>
          <w:instrText xml:space="preserve"> PAGEREF _Toc375817930 \h </w:instrText>
        </w:r>
        <w:r w:rsidR="00C248AB">
          <w:rPr>
            <w:webHidden/>
          </w:rPr>
        </w:r>
        <w:r w:rsidR="00C248AB">
          <w:rPr>
            <w:webHidden/>
          </w:rPr>
          <w:fldChar w:fldCharType="separate"/>
        </w:r>
        <w:r w:rsidR="00086E1E">
          <w:rPr>
            <w:webHidden/>
          </w:rPr>
          <w:t>46</w:t>
        </w:r>
        <w:r w:rsidR="00C248AB">
          <w:rPr>
            <w:webHidden/>
          </w:rPr>
          <w:fldChar w:fldCharType="end"/>
        </w:r>
      </w:hyperlink>
    </w:p>
    <w:p w:rsidR="00484CC7" w:rsidRDefault="00A36FAF">
      <w:pPr>
        <w:pStyle w:val="TOC1"/>
        <w:rPr>
          <w:rFonts w:ascii="Calibri" w:hAnsi="Calibri"/>
          <w:sz w:val="22"/>
          <w:szCs w:val="22"/>
        </w:rPr>
      </w:pPr>
      <w:hyperlink w:anchor="_Toc375817931" w:history="1">
        <w:r w:rsidR="00484CC7" w:rsidRPr="00AF3285">
          <w:rPr>
            <w:rStyle w:val="Hyperlink"/>
          </w:rPr>
          <w:t>Appendix E – Intergovernmental Review (E.O. 12372) Requirements</w:t>
        </w:r>
        <w:r w:rsidR="00484CC7">
          <w:rPr>
            <w:webHidden/>
          </w:rPr>
          <w:tab/>
        </w:r>
        <w:r w:rsidR="00C248AB">
          <w:rPr>
            <w:webHidden/>
          </w:rPr>
          <w:fldChar w:fldCharType="begin"/>
        </w:r>
        <w:r w:rsidR="00484CC7">
          <w:rPr>
            <w:webHidden/>
          </w:rPr>
          <w:instrText xml:space="preserve"> PAGEREF _Toc375817931 \h </w:instrText>
        </w:r>
        <w:r w:rsidR="00C248AB">
          <w:rPr>
            <w:webHidden/>
          </w:rPr>
        </w:r>
        <w:r w:rsidR="00C248AB">
          <w:rPr>
            <w:webHidden/>
          </w:rPr>
          <w:fldChar w:fldCharType="separate"/>
        </w:r>
        <w:r w:rsidR="00086E1E">
          <w:rPr>
            <w:webHidden/>
          </w:rPr>
          <w:t>48</w:t>
        </w:r>
        <w:r w:rsidR="00C248AB">
          <w:rPr>
            <w:webHidden/>
          </w:rPr>
          <w:fldChar w:fldCharType="end"/>
        </w:r>
      </w:hyperlink>
    </w:p>
    <w:p w:rsidR="00484CC7" w:rsidRDefault="00A36FAF">
      <w:pPr>
        <w:pStyle w:val="TOC1"/>
        <w:rPr>
          <w:rFonts w:ascii="Calibri" w:hAnsi="Calibri"/>
          <w:sz w:val="22"/>
          <w:szCs w:val="22"/>
        </w:rPr>
      </w:pPr>
      <w:hyperlink w:anchor="_Toc375817932" w:history="1">
        <w:r w:rsidR="00484CC7" w:rsidRPr="00AF3285">
          <w:rPr>
            <w:rStyle w:val="Hyperlink"/>
          </w:rPr>
          <w:t>Appendix F – Funding Restrictions</w:t>
        </w:r>
        <w:r w:rsidR="00484CC7">
          <w:rPr>
            <w:webHidden/>
          </w:rPr>
          <w:tab/>
        </w:r>
        <w:r w:rsidR="00C248AB">
          <w:rPr>
            <w:webHidden/>
          </w:rPr>
          <w:fldChar w:fldCharType="begin"/>
        </w:r>
        <w:r w:rsidR="00484CC7">
          <w:rPr>
            <w:webHidden/>
          </w:rPr>
          <w:instrText xml:space="preserve"> PAGEREF _Toc375817932 \h </w:instrText>
        </w:r>
        <w:r w:rsidR="00C248AB">
          <w:rPr>
            <w:webHidden/>
          </w:rPr>
        </w:r>
        <w:r w:rsidR="00C248AB">
          <w:rPr>
            <w:webHidden/>
          </w:rPr>
          <w:fldChar w:fldCharType="separate"/>
        </w:r>
        <w:r w:rsidR="00086E1E">
          <w:rPr>
            <w:webHidden/>
          </w:rPr>
          <w:t>50</w:t>
        </w:r>
        <w:r w:rsidR="00C248AB">
          <w:rPr>
            <w:webHidden/>
          </w:rPr>
          <w:fldChar w:fldCharType="end"/>
        </w:r>
      </w:hyperlink>
    </w:p>
    <w:p w:rsidR="00484CC7" w:rsidRDefault="00A36FAF">
      <w:pPr>
        <w:pStyle w:val="TOC1"/>
        <w:rPr>
          <w:rFonts w:ascii="Calibri" w:hAnsi="Calibri"/>
          <w:sz w:val="22"/>
          <w:szCs w:val="22"/>
        </w:rPr>
      </w:pPr>
      <w:hyperlink w:anchor="_Toc375817933" w:history="1">
        <w:r w:rsidR="00484CC7" w:rsidRPr="00AF3285">
          <w:rPr>
            <w:rStyle w:val="Hyperlink"/>
          </w:rPr>
          <w:t>Appendix G – Biographical Sketches and Job Descriptions</w:t>
        </w:r>
        <w:r w:rsidR="00484CC7">
          <w:rPr>
            <w:webHidden/>
          </w:rPr>
          <w:tab/>
        </w:r>
        <w:r w:rsidR="00C248AB">
          <w:rPr>
            <w:webHidden/>
          </w:rPr>
          <w:fldChar w:fldCharType="begin"/>
        </w:r>
        <w:r w:rsidR="00484CC7">
          <w:rPr>
            <w:webHidden/>
          </w:rPr>
          <w:instrText xml:space="preserve"> PAGEREF _Toc375817933 \h </w:instrText>
        </w:r>
        <w:r w:rsidR="00C248AB">
          <w:rPr>
            <w:webHidden/>
          </w:rPr>
        </w:r>
        <w:r w:rsidR="00C248AB">
          <w:rPr>
            <w:webHidden/>
          </w:rPr>
          <w:fldChar w:fldCharType="separate"/>
        </w:r>
        <w:r w:rsidR="00086E1E">
          <w:rPr>
            <w:webHidden/>
          </w:rPr>
          <w:t>52</w:t>
        </w:r>
        <w:r w:rsidR="00C248AB">
          <w:rPr>
            <w:webHidden/>
          </w:rPr>
          <w:fldChar w:fldCharType="end"/>
        </w:r>
      </w:hyperlink>
    </w:p>
    <w:p w:rsidR="00484CC7" w:rsidRDefault="00A36FAF">
      <w:pPr>
        <w:pStyle w:val="TOC1"/>
        <w:rPr>
          <w:rFonts w:ascii="Calibri" w:hAnsi="Calibri"/>
          <w:sz w:val="22"/>
          <w:szCs w:val="22"/>
        </w:rPr>
      </w:pPr>
      <w:hyperlink w:anchor="_Toc375817934" w:history="1">
        <w:r w:rsidR="00484CC7" w:rsidRPr="00AF3285">
          <w:rPr>
            <w:rStyle w:val="Hyperlink"/>
          </w:rPr>
          <w:t>Appendix H – Sample Budget and Justification (no match required)</w:t>
        </w:r>
        <w:r w:rsidR="00484CC7">
          <w:rPr>
            <w:webHidden/>
          </w:rPr>
          <w:tab/>
        </w:r>
        <w:r w:rsidR="00C248AB">
          <w:rPr>
            <w:webHidden/>
          </w:rPr>
          <w:fldChar w:fldCharType="begin"/>
        </w:r>
        <w:r w:rsidR="00484CC7">
          <w:rPr>
            <w:webHidden/>
          </w:rPr>
          <w:instrText xml:space="preserve"> PAGEREF _Toc375817934 \h </w:instrText>
        </w:r>
        <w:r w:rsidR="00C248AB">
          <w:rPr>
            <w:webHidden/>
          </w:rPr>
        </w:r>
        <w:r w:rsidR="00C248AB">
          <w:rPr>
            <w:webHidden/>
          </w:rPr>
          <w:fldChar w:fldCharType="separate"/>
        </w:r>
        <w:r w:rsidR="00086E1E">
          <w:rPr>
            <w:webHidden/>
          </w:rPr>
          <w:t>53</w:t>
        </w:r>
        <w:r w:rsidR="00C248AB">
          <w:rPr>
            <w:webHidden/>
          </w:rPr>
          <w:fldChar w:fldCharType="end"/>
        </w:r>
      </w:hyperlink>
    </w:p>
    <w:p w:rsidR="00484CC7" w:rsidRDefault="00A36FAF">
      <w:pPr>
        <w:pStyle w:val="TOC1"/>
        <w:rPr>
          <w:rFonts w:ascii="Calibri" w:hAnsi="Calibri"/>
          <w:sz w:val="22"/>
          <w:szCs w:val="22"/>
        </w:rPr>
      </w:pPr>
      <w:hyperlink w:anchor="_Toc375817935" w:history="1">
        <w:r w:rsidR="00484CC7" w:rsidRPr="00AF3285">
          <w:rPr>
            <w:rStyle w:val="Hyperlink"/>
          </w:rPr>
          <w:t>Appendix I – Confidentiality and SAMHSA Participant Protection/Human Subjects Guidelines</w:t>
        </w:r>
        <w:r w:rsidR="00484CC7">
          <w:rPr>
            <w:webHidden/>
          </w:rPr>
          <w:tab/>
        </w:r>
        <w:r w:rsidR="00C248AB">
          <w:rPr>
            <w:webHidden/>
          </w:rPr>
          <w:fldChar w:fldCharType="begin"/>
        </w:r>
        <w:r w:rsidR="00484CC7">
          <w:rPr>
            <w:webHidden/>
          </w:rPr>
          <w:instrText xml:space="preserve"> PAGEREF _Toc375817935 \h </w:instrText>
        </w:r>
        <w:r w:rsidR="00C248AB">
          <w:rPr>
            <w:webHidden/>
          </w:rPr>
        </w:r>
        <w:r w:rsidR="00C248AB">
          <w:rPr>
            <w:webHidden/>
          </w:rPr>
          <w:fldChar w:fldCharType="separate"/>
        </w:r>
        <w:r w:rsidR="00086E1E">
          <w:rPr>
            <w:webHidden/>
          </w:rPr>
          <w:t>63</w:t>
        </w:r>
        <w:r w:rsidR="00C248AB">
          <w:rPr>
            <w:webHidden/>
          </w:rPr>
          <w:fldChar w:fldCharType="end"/>
        </w:r>
      </w:hyperlink>
    </w:p>
    <w:p w:rsidR="00484CC7" w:rsidRDefault="00A36FAF">
      <w:pPr>
        <w:pStyle w:val="TOC1"/>
        <w:rPr>
          <w:rFonts w:ascii="Calibri" w:hAnsi="Calibri"/>
          <w:sz w:val="22"/>
          <w:szCs w:val="22"/>
        </w:rPr>
      </w:pPr>
      <w:hyperlink w:anchor="_Toc375817936" w:history="1">
        <w:r w:rsidR="00484CC7" w:rsidRPr="00AF3285">
          <w:rPr>
            <w:rStyle w:val="Hyperlink"/>
          </w:rPr>
          <w:t>Appendix J – Addressing Behavioral Health Disparities</w:t>
        </w:r>
        <w:r w:rsidR="00484CC7">
          <w:rPr>
            <w:webHidden/>
          </w:rPr>
          <w:tab/>
        </w:r>
        <w:r w:rsidR="00C248AB">
          <w:rPr>
            <w:webHidden/>
          </w:rPr>
          <w:fldChar w:fldCharType="begin"/>
        </w:r>
        <w:r w:rsidR="00484CC7">
          <w:rPr>
            <w:webHidden/>
          </w:rPr>
          <w:instrText xml:space="preserve"> PAGEREF _Toc375817936 \h </w:instrText>
        </w:r>
        <w:r w:rsidR="00C248AB">
          <w:rPr>
            <w:webHidden/>
          </w:rPr>
        </w:r>
        <w:r w:rsidR="00C248AB">
          <w:rPr>
            <w:webHidden/>
          </w:rPr>
          <w:fldChar w:fldCharType="separate"/>
        </w:r>
        <w:r w:rsidR="00086E1E">
          <w:rPr>
            <w:webHidden/>
          </w:rPr>
          <w:t>68</w:t>
        </w:r>
        <w:r w:rsidR="00C248AB">
          <w:rPr>
            <w:webHidden/>
          </w:rPr>
          <w:fldChar w:fldCharType="end"/>
        </w:r>
      </w:hyperlink>
    </w:p>
    <w:p w:rsidR="00484CC7" w:rsidRDefault="00A36FAF">
      <w:pPr>
        <w:pStyle w:val="TOC1"/>
        <w:rPr>
          <w:rFonts w:ascii="Calibri" w:hAnsi="Calibri"/>
          <w:sz w:val="22"/>
          <w:szCs w:val="22"/>
        </w:rPr>
      </w:pPr>
      <w:hyperlink w:anchor="_Toc375817937" w:history="1">
        <w:r w:rsidR="00484CC7" w:rsidRPr="00AF3285">
          <w:rPr>
            <w:rStyle w:val="Hyperlink"/>
          </w:rPr>
          <w:t>Appendix K – Electronic Health Record (EHR) Resources</w:t>
        </w:r>
        <w:r w:rsidR="00484CC7">
          <w:rPr>
            <w:webHidden/>
          </w:rPr>
          <w:tab/>
        </w:r>
        <w:r w:rsidR="00C248AB">
          <w:rPr>
            <w:webHidden/>
          </w:rPr>
          <w:fldChar w:fldCharType="begin"/>
        </w:r>
        <w:r w:rsidR="00484CC7">
          <w:rPr>
            <w:webHidden/>
          </w:rPr>
          <w:instrText xml:space="preserve"> PAGEREF _Toc375817937 \h </w:instrText>
        </w:r>
        <w:r w:rsidR="00C248AB">
          <w:rPr>
            <w:webHidden/>
          </w:rPr>
        </w:r>
        <w:r w:rsidR="00C248AB">
          <w:rPr>
            <w:webHidden/>
          </w:rPr>
          <w:fldChar w:fldCharType="separate"/>
        </w:r>
        <w:r w:rsidR="00086E1E">
          <w:rPr>
            <w:webHidden/>
          </w:rPr>
          <w:t>73</w:t>
        </w:r>
        <w:r w:rsidR="00C248AB">
          <w:rPr>
            <w:webHidden/>
          </w:rPr>
          <w:fldChar w:fldCharType="end"/>
        </w:r>
      </w:hyperlink>
    </w:p>
    <w:p w:rsidR="00484CC7" w:rsidRDefault="00A36FAF">
      <w:pPr>
        <w:pStyle w:val="TOC1"/>
        <w:rPr>
          <w:rFonts w:ascii="Calibri" w:hAnsi="Calibri"/>
          <w:sz w:val="22"/>
          <w:szCs w:val="22"/>
        </w:rPr>
      </w:pPr>
      <w:hyperlink w:anchor="_Toc375817938" w:history="1">
        <w:r w:rsidR="00484CC7" w:rsidRPr="00AF3285">
          <w:rPr>
            <w:rStyle w:val="Hyperlink"/>
          </w:rPr>
          <w:t>Appendix L – Allowable Substance Abuse and/or Co-Occurring Treatment and Recovery Support Services</w:t>
        </w:r>
        <w:r w:rsidR="00484CC7">
          <w:rPr>
            <w:webHidden/>
          </w:rPr>
          <w:tab/>
        </w:r>
        <w:r w:rsidR="00C248AB">
          <w:rPr>
            <w:webHidden/>
          </w:rPr>
          <w:fldChar w:fldCharType="begin"/>
        </w:r>
        <w:r w:rsidR="00484CC7">
          <w:rPr>
            <w:webHidden/>
          </w:rPr>
          <w:instrText xml:space="preserve"> PAGEREF _Toc375817938 \h </w:instrText>
        </w:r>
        <w:r w:rsidR="00C248AB">
          <w:rPr>
            <w:webHidden/>
          </w:rPr>
        </w:r>
        <w:r w:rsidR="00C248AB">
          <w:rPr>
            <w:webHidden/>
          </w:rPr>
          <w:fldChar w:fldCharType="separate"/>
        </w:r>
        <w:r w:rsidR="00086E1E">
          <w:rPr>
            <w:webHidden/>
          </w:rPr>
          <w:t>74</w:t>
        </w:r>
        <w:r w:rsidR="00C248AB">
          <w:rPr>
            <w:webHidden/>
          </w:rPr>
          <w:fldChar w:fldCharType="end"/>
        </w:r>
      </w:hyperlink>
    </w:p>
    <w:p w:rsidR="00484CC7" w:rsidRDefault="00A36FAF">
      <w:pPr>
        <w:pStyle w:val="TOC1"/>
        <w:rPr>
          <w:rFonts w:ascii="Calibri" w:hAnsi="Calibri"/>
          <w:sz w:val="22"/>
          <w:szCs w:val="22"/>
        </w:rPr>
      </w:pPr>
      <w:hyperlink w:anchor="_Toc375817939" w:history="1">
        <w:r w:rsidR="00484CC7" w:rsidRPr="00AF3285">
          <w:rPr>
            <w:rStyle w:val="Hyperlink"/>
          </w:rPr>
          <w:t>Appendix M –Tribal Healing to Wellness Court Model Components</w:t>
        </w:r>
        <w:r w:rsidR="00484CC7">
          <w:rPr>
            <w:webHidden/>
          </w:rPr>
          <w:tab/>
        </w:r>
        <w:r w:rsidR="00C248AB">
          <w:rPr>
            <w:webHidden/>
          </w:rPr>
          <w:fldChar w:fldCharType="begin"/>
        </w:r>
        <w:r w:rsidR="00484CC7">
          <w:rPr>
            <w:webHidden/>
          </w:rPr>
          <w:instrText xml:space="preserve"> PAGEREF _Toc375817939 \h </w:instrText>
        </w:r>
        <w:r w:rsidR="00C248AB">
          <w:rPr>
            <w:webHidden/>
          </w:rPr>
        </w:r>
        <w:r w:rsidR="00C248AB">
          <w:rPr>
            <w:webHidden/>
          </w:rPr>
          <w:fldChar w:fldCharType="separate"/>
        </w:r>
        <w:r w:rsidR="00086E1E">
          <w:rPr>
            <w:webHidden/>
          </w:rPr>
          <w:t>78</w:t>
        </w:r>
        <w:r w:rsidR="00C248AB">
          <w:rPr>
            <w:webHidden/>
          </w:rPr>
          <w:fldChar w:fldCharType="end"/>
        </w:r>
      </w:hyperlink>
    </w:p>
    <w:p w:rsidR="00484CC7" w:rsidRDefault="00A36FAF">
      <w:pPr>
        <w:pStyle w:val="TOC1"/>
        <w:rPr>
          <w:rFonts w:ascii="Calibri" w:hAnsi="Calibri"/>
          <w:sz w:val="22"/>
          <w:szCs w:val="22"/>
        </w:rPr>
      </w:pPr>
      <w:hyperlink w:anchor="_Toc375817940" w:history="1">
        <w:r w:rsidR="00484CC7" w:rsidRPr="00AF3285">
          <w:rPr>
            <w:rStyle w:val="Hyperlink"/>
          </w:rPr>
          <w:t>Appendix N – Juvenile Drug Court Model Elements</w:t>
        </w:r>
        <w:r w:rsidR="00484CC7">
          <w:rPr>
            <w:webHidden/>
          </w:rPr>
          <w:tab/>
        </w:r>
        <w:r w:rsidR="00C248AB">
          <w:rPr>
            <w:webHidden/>
          </w:rPr>
          <w:fldChar w:fldCharType="begin"/>
        </w:r>
        <w:r w:rsidR="00484CC7">
          <w:rPr>
            <w:webHidden/>
          </w:rPr>
          <w:instrText xml:space="preserve"> PAGEREF _Toc375817940 \h </w:instrText>
        </w:r>
        <w:r w:rsidR="00C248AB">
          <w:rPr>
            <w:webHidden/>
          </w:rPr>
        </w:r>
        <w:r w:rsidR="00C248AB">
          <w:rPr>
            <w:webHidden/>
          </w:rPr>
          <w:fldChar w:fldCharType="separate"/>
        </w:r>
        <w:r w:rsidR="00086E1E">
          <w:rPr>
            <w:webHidden/>
          </w:rPr>
          <w:t>80</w:t>
        </w:r>
        <w:r w:rsidR="00C248AB">
          <w:rPr>
            <w:webHidden/>
          </w:rPr>
          <w:fldChar w:fldCharType="end"/>
        </w:r>
      </w:hyperlink>
    </w:p>
    <w:p w:rsidR="00A86FC2" w:rsidRDefault="00C248AB">
      <w:pPr>
        <w:pStyle w:val="TOC1"/>
      </w:pPr>
      <w:r w:rsidRPr="001A7EB4">
        <w:fldChar w:fldCharType="end"/>
      </w:r>
    </w:p>
    <w:p w:rsidR="00FB5E48" w:rsidRPr="00FB5E48" w:rsidRDefault="00FB5E48" w:rsidP="00FB5E48"/>
    <w:p w:rsidR="00FB5E48" w:rsidRPr="001A7EB4" w:rsidRDefault="00FB5E48" w:rsidP="00BF2698">
      <w:pPr>
        <w:tabs>
          <w:tab w:val="left" w:pos="1008"/>
        </w:tabs>
        <w:rPr>
          <w:noProof/>
          <w:szCs w:val="24"/>
        </w:rPr>
      </w:pPr>
    </w:p>
    <w:p w:rsidR="00FB5E48" w:rsidRDefault="00FB5E48" w:rsidP="00BF2698">
      <w:pPr>
        <w:pStyle w:val="Heading1"/>
        <w:tabs>
          <w:tab w:val="left" w:pos="1008"/>
        </w:tabs>
      </w:pPr>
      <w:bookmarkStart w:id="1" w:name="_Toc277597246"/>
      <w:bookmarkStart w:id="2" w:name="_Toc277678566"/>
    </w:p>
    <w:p w:rsidR="00FB5E48" w:rsidRDefault="00FB5E48" w:rsidP="00FB5E48"/>
    <w:p w:rsidR="00FB5E48" w:rsidRDefault="00FB5E48" w:rsidP="00FB5E48"/>
    <w:p w:rsidR="00FB5E48" w:rsidRPr="00FB5E48" w:rsidRDefault="00FB5E48" w:rsidP="00FB5E48"/>
    <w:p w:rsidR="0029197E" w:rsidRDefault="0029197E" w:rsidP="00BF2698">
      <w:pPr>
        <w:pStyle w:val="Heading1"/>
        <w:tabs>
          <w:tab w:val="left" w:pos="1008"/>
        </w:tabs>
      </w:pPr>
    </w:p>
    <w:p w:rsidR="00CE7EE2" w:rsidRPr="001A7EB4" w:rsidRDefault="00293163" w:rsidP="00BF2698">
      <w:pPr>
        <w:pStyle w:val="Heading1"/>
        <w:tabs>
          <w:tab w:val="left" w:pos="1008"/>
        </w:tabs>
      </w:pPr>
      <w:r>
        <w:br w:type="page"/>
      </w:r>
      <w:bookmarkStart w:id="3" w:name="_Toc375817905"/>
      <w:r w:rsidR="0001794E" w:rsidRPr="001A7EB4">
        <w:lastRenderedPageBreak/>
        <w:t>E</w:t>
      </w:r>
      <w:r w:rsidR="00CE796C" w:rsidRPr="001A7EB4">
        <w:t>XECUTIVE SUMMARY</w:t>
      </w:r>
      <w:bookmarkEnd w:id="1"/>
      <w:bookmarkEnd w:id="2"/>
      <w:bookmarkEnd w:id="3"/>
    </w:p>
    <w:p w:rsidR="000E19DD" w:rsidRPr="000E19DD" w:rsidRDefault="000E19DD" w:rsidP="000E19DD">
      <w:pPr>
        <w:pStyle w:val="Default"/>
        <w:rPr>
          <w:rFonts w:ascii="Arial" w:hAnsi="Arial" w:cs="Arial"/>
          <w:color w:val="auto"/>
        </w:rPr>
      </w:pPr>
      <w:r w:rsidRPr="000E19DD">
        <w:rPr>
          <w:rFonts w:ascii="Arial" w:hAnsi="Arial" w:cs="Arial"/>
        </w:rPr>
        <w:t xml:space="preserve">The Substance Abuse and Mental Health Services Administration (SAMHSA), Center for </w:t>
      </w:r>
      <w:r w:rsidRPr="000E19DD">
        <w:rPr>
          <w:rStyle w:val="StyleBold"/>
          <w:rFonts w:cs="Arial"/>
          <w:b w:val="0"/>
        </w:rPr>
        <w:t>Substance Abuse Treatment (CSAT)</w:t>
      </w:r>
      <w:r w:rsidRPr="000E19DD">
        <w:rPr>
          <w:rStyle w:val="StyleBold"/>
          <w:rFonts w:cs="Arial"/>
        </w:rPr>
        <w:t xml:space="preserve"> </w:t>
      </w:r>
      <w:r w:rsidRPr="000E19DD">
        <w:rPr>
          <w:rFonts w:ascii="Arial" w:hAnsi="Arial" w:cs="Arial"/>
        </w:rPr>
        <w:t xml:space="preserve">is accepting applications for fiscal year (FY) 2014 </w:t>
      </w:r>
      <w:r w:rsidRPr="000E19DD">
        <w:rPr>
          <w:rStyle w:val="StyleBold"/>
          <w:rFonts w:cs="Arial"/>
          <w:b w:val="0"/>
        </w:rPr>
        <w:t>Grants to Expand Substance Abuse Treatment in Adult Tribal Healing to Wellness Courts and Juvenile Treatment Drug Courts.</w:t>
      </w:r>
      <w:r w:rsidRPr="000E19DD">
        <w:rPr>
          <w:rFonts w:ascii="Arial" w:hAnsi="Arial" w:cs="Arial"/>
          <w:b/>
        </w:rPr>
        <w:t xml:space="preserve">  </w:t>
      </w:r>
      <w:r w:rsidRPr="000E19DD">
        <w:rPr>
          <w:rFonts w:ascii="Arial" w:hAnsi="Arial" w:cs="Arial"/>
        </w:rPr>
        <w:t>The purpose of this program</w:t>
      </w:r>
      <w:r w:rsidRPr="000E19DD">
        <w:rPr>
          <w:rStyle w:val="StyleBold"/>
          <w:rFonts w:cs="Arial"/>
        </w:rPr>
        <w:t xml:space="preserve"> </w:t>
      </w:r>
      <w:r w:rsidRPr="000E19DD">
        <w:rPr>
          <w:rFonts w:ascii="Arial" w:hAnsi="Arial" w:cs="Arial"/>
        </w:rPr>
        <w:t>is to expand and/or enhance substance abuse treatment services in existing adult Tribal Healing to Wellness C</w:t>
      </w:r>
      <w:r w:rsidRPr="000E19DD">
        <w:rPr>
          <w:rFonts w:ascii="Arial" w:hAnsi="Arial" w:cs="Arial"/>
          <w:color w:val="auto"/>
        </w:rPr>
        <w:t xml:space="preserve">ourts (which are the </w:t>
      </w:r>
      <w:r w:rsidRPr="000E19DD">
        <w:rPr>
          <w:rStyle w:val="StyleBold"/>
          <w:rFonts w:cs="Arial"/>
          <w:b w:val="0"/>
        </w:rPr>
        <w:t>tribal version of adult drug courts)</w:t>
      </w:r>
      <w:r w:rsidRPr="000E19DD">
        <w:rPr>
          <w:rStyle w:val="StyleBold"/>
          <w:rFonts w:cs="Arial"/>
        </w:rPr>
        <w:t xml:space="preserve"> </w:t>
      </w:r>
      <w:r w:rsidRPr="000E19DD">
        <w:rPr>
          <w:rFonts w:ascii="Arial" w:hAnsi="Arial" w:cs="Arial"/>
          <w:color w:val="auto"/>
        </w:rPr>
        <w:t>and in Juvenile Treatment Drug Courts (tribal or non-tribal) which use the treatment drug court model in order to provide alcohol and drug treatment (including recovery support services supporting substance abuse treatment, screening, assessment, case management, and program coordination) to defendants/offenders.</w:t>
      </w:r>
      <w:r w:rsidRPr="000E19DD">
        <w:rPr>
          <w:rStyle w:val="StyleBold"/>
          <w:rFonts w:cs="Arial"/>
        </w:rPr>
        <w:t xml:space="preserve">  </w:t>
      </w:r>
      <w:r w:rsidRPr="000E19DD">
        <w:rPr>
          <w:rFonts w:ascii="Arial" w:hAnsi="Arial" w:cs="Arial"/>
          <w:color w:val="auto"/>
        </w:rPr>
        <w:t xml:space="preserve">Grantees will be expected to provide a coordinated, multi-system approach designed to combine the sanctioning power of treatment drug courts with effective treatment services to break the cycle of criminal behavior, alcohol and/or drug use, and incarceration or other penalties.  Grant funds must be used to address gaps in the continuum of treatment for those individuals in these courts who have substance abuse and/or co-occurring disorders treatment needs.  </w:t>
      </w:r>
      <w:r w:rsidRPr="000E19DD">
        <w:rPr>
          <w:rFonts w:ascii="Arial" w:hAnsi="Arial" w:cs="Arial"/>
          <w:color w:val="auto"/>
          <w:szCs w:val="21"/>
        </w:rPr>
        <w:t xml:space="preserve">Grant funds must be used to serve high risk/high need populations diagnosed with substance dependence or addiction to alcohol/other drugs and identified as needing immediate treatment.  Grant funds may be used to provide services for co-morbid conditions, such as mental health problems, as long as expenditures remain consistent with the drug court model which is designed to serve individuals needing treatment for substance dependence or addiction to alcohol/other drugs. </w:t>
      </w:r>
      <w:r w:rsidRPr="000E19DD">
        <w:rPr>
          <w:rFonts w:ascii="Arial" w:hAnsi="Arial" w:cs="Arial"/>
          <w:color w:val="auto"/>
        </w:rPr>
        <w:t>SAMHSA will use discretion in the allocation of funding the awards, taking into consideration the specific drug court models (tribal healing to wellness courts and juvenile treatment drug courts) as appropriate and the number of applicants received per model type.</w:t>
      </w:r>
    </w:p>
    <w:p w:rsidR="0029197E" w:rsidRPr="0063305F" w:rsidRDefault="0029197E" w:rsidP="0029197E">
      <w:pPr>
        <w:pStyle w:val="Default"/>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F15A1" w:rsidRPr="001A7EB4" w:rsidTr="00713016">
        <w:trPr>
          <w:cantSplit/>
        </w:trPr>
        <w:tc>
          <w:tcPr>
            <w:tcW w:w="4788" w:type="dxa"/>
          </w:tcPr>
          <w:p w:rsidR="00BF15A1" w:rsidRPr="001A7EB4" w:rsidRDefault="00BF15A1" w:rsidP="00713016">
            <w:pPr>
              <w:tabs>
                <w:tab w:val="left" w:pos="1008"/>
              </w:tabs>
              <w:rPr>
                <w:rFonts w:cs="Arial"/>
                <w:b/>
              </w:rPr>
            </w:pPr>
            <w:bookmarkStart w:id="4" w:name="_Toc139161419"/>
            <w:bookmarkStart w:id="5" w:name="_Toc143489856"/>
            <w:r w:rsidRPr="001A7EB4">
              <w:rPr>
                <w:rFonts w:cs="Arial"/>
                <w:b/>
              </w:rPr>
              <w:t>Funding Opportunity Title:</w:t>
            </w:r>
          </w:p>
        </w:tc>
        <w:tc>
          <w:tcPr>
            <w:tcW w:w="4788" w:type="dxa"/>
          </w:tcPr>
          <w:p w:rsidR="00BF15A1" w:rsidRPr="0029197E" w:rsidRDefault="0029197E" w:rsidP="0029197E">
            <w:pPr>
              <w:tabs>
                <w:tab w:val="left" w:pos="1008"/>
              </w:tabs>
              <w:rPr>
                <w:rFonts w:cs="Arial"/>
              </w:rPr>
            </w:pPr>
            <w:r w:rsidRPr="0029197E">
              <w:rPr>
                <w:rFonts w:cs="Arial"/>
              </w:rPr>
              <w:t xml:space="preserve">Grants to Expand Substance Abuse Treatment Capacity in </w:t>
            </w:r>
            <w:r w:rsidR="0013698A">
              <w:rPr>
                <w:rFonts w:cs="Arial"/>
              </w:rPr>
              <w:t xml:space="preserve">Adult </w:t>
            </w:r>
            <w:r w:rsidRPr="0029197E">
              <w:rPr>
                <w:rFonts w:cs="Arial"/>
              </w:rPr>
              <w:t>Tribal Healing to Wellness Courts and Juvenile Drug Courts</w:t>
            </w:r>
            <w:r w:rsidR="008D30B8">
              <w:rPr>
                <w:rFonts w:cs="Arial"/>
              </w:rPr>
              <w:t xml:space="preserve"> </w:t>
            </w:r>
            <w:r w:rsidR="008D30B8" w:rsidRPr="007C1CE0">
              <w:rPr>
                <w:szCs w:val="32"/>
              </w:rPr>
              <w:t>(Short Title:</w:t>
            </w:r>
            <w:r w:rsidR="008D30B8">
              <w:rPr>
                <w:szCs w:val="32"/>
              </w:rPr>
              <w:t xml:space="preserve"> SAMHSA Treatment Drug Courts)</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t>Funding Opportunity Number:</w:t>
            </w:r>
          </w:p>
        </w:tc>
        <w:tc>
          <w:tcPr>
            <w:tcW w:w="4788" w:type="dxa"/>
          </w:tcPr>
          <w:p w:rsidR="00A86FC2" w:rsidRDefault="00861C96">
            <w:pPr>
              <w:tabs>
                <w:tab w:val="left" w:pos="1008"/>
              </w:tabs>
              <w:rPr>
                <w:rFonts w:cs="Arial"/>
              </w:rPr>
            </w:pPr>
            <w:r w:rsidRPr="004279DE">
              <w:rPr>
                <w:rFonts w:cs="Arial"/>
              </w:rPr>
              <w:t>TI-14-</w:t>
            </w:r>
            <w:r w:rsidR="00484CC7" w:rsidRPr="004279DE">
              <w:rPr>
                <w:rFonts w:cs="Arial"/>
              </w:rPr>
              <w:t>003</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t>Due Date for Applications:</w:t>
            </w:r>
          </w:p>
        </w:tc>
        <w:tc>
          <w:tcPr>
            <w:tcW w:w="4788" w:type="dxa"/>
          </w:tcPr>
          <w:p w:rsidR="00BF15A1" w:rsidRPr="00973B51" w:rsidRDefault="00861C96" w:rsidP="00973B51">
            <w:pPr>
              <w:tabs>
                <w:tab w:val="left" w:pos="1008"/>
              </w:tabs>
              <w:rPr>
                <w:rFonts w:cs="Arial"/>
              </w:rPr>
            </w:pPr>
            <w:r w:rsidRPr="00861C96">
              <w:rPr>
                <w:rFonts w:cs="Arial"/>
              </w:rPr>
              <w:t>March 17, 2014</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t>Anticipated Total Available Funding:</w:t>
            </w:r>
          </w:p>
        </w:tc>
        <w:tc>
          <w:tcPr>
            <w:tcW w:w="4788" w:type="dxa"/>
          </w:tcPr>
          <w:p w:rsidR="00BF15A1" w:rsidRPr="0029197E" w:rsidRDefault="0029197E" w:rsidP="0029197E">
            <w:pPr>
              <w:tabs>
                <w:tab w:val="left" w:pos="1008"/>
              </w:tabs>
              <w:rPr>
                <w:rFonts w:cs="Arial"/>
              </w:rPr>
            </w:pPr>
            <w:r w:rsidRPr="0029197E">
              <w:rPr>
                <w:rFonts w:cs="Arial"/>
              </w:rPr>
              <w:t>$4,550,000</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t>Estimated Number of Awards:</w:t>
            </w:r>
          </w:p>
        </w:tc>
        <w:tc>
          <w:tcPr>
            <w:tcW w:w="4788" w:type="dxa"/>
          </w:tcPr>
          <w:p w:rsidR="00BF15A1" w:rsidRPr="0029197E" w:rsidRDefault="0029197E" w:rsidP="00286DC4">
            <w:pPr>
              <w:tabs>
                <w:tab w:val="left" w:pos="1008"/>
              </w:tabs>
              <w:rPr>
                <w:rFonts w:cs="Arial"/>
              </w:rPr>
            </w:pPr>
            <w:r w:rsidRPr="0029197E">
              <w:rPr>
                <w:rFonts w:cs="Arial"/>
              </w:rPr>
              <w:t>Up to 14</w:t>
            </w:r>
            <w:r>
              <w:rPr>
                <w:rFonts w:cs="Arial"/>
              </w:rPr>
              <w:t xml:space="preserve"> awards </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t>Estimated Award Amount:</w:t>
            </w:r>
          </w:p>
        </w:tc>
        <w:tc>
          <w:tcPr>
            <w:tcW w:w="4788" w:type="dxa"/>
          </w:tcPr>
          <w:p w:rsidR="00BF15A1" w:rsidRPr="001A7EB4" w:rsidRDefault="00BF15A1" w:rsidP="0029197E">
            <w:pPr>
              <w:tabs>
                <w:tab w:val="left" w:pos="1008"/>
              </w:tabs>
              <w:rPr>
                <w:rFonts w:cs="Arial"/>
                <w:b/>
              </w:rPr>
            </w:pPr>
            <w:r w:rsidRPr="001A7EB4">
              <w:t xml:space="preserve">Up to </w:t>
            </w:r>
            <w:r w:rsidR="0029197E">
              <w:t>$</w:t>
            </w:r>
            <w:r w:rsidR="0029197E" w:rsidRPr="0029197E">
              <w:rPr>
                <w:rStyle w:val="StyleBold"/>
                <w:b w:val="0"/>
              </w:rPr>
              <w:t>325,000</w:t>
            </w:r>
            <w:r w:rsidR="0029197E">
              <w:rPr>
                <w:rStyle w:val="StyleBold"/>
              </w:rPr>
              <w:t xml:space="preserve"> </w:t>
            </w:r>
            <w:r w:rsidRPr="001A7EB4">
              <w:t>per year</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t>Cost Sharing/Match Required</w:t>
            </w:r>
          </w:p>
        </w:tc>
        <w:tc>
          <w:tcPr>
            <w:tcW w:w="4788" w:type="dxa"/>
          </w:tcPr>
          <w:p w:rsidR="00BF15A1" w:rsidRPr="0029197E" w:rsidRDefault="0029197E" w:rsidP="00973B51">
            <w:pPr>
              <w:tabs>
                <w:tab w:val="left" w:pos="1008"/>
              </w:tabs>
              <w:rPr>
                <w:rFonts w:cs="Arial"/>
              </w:rPr>
            </w:pPr>
            <w:r w:rsidRPr="0029197E">
              <w:rPr>
                <w:rFonts w:cs="Arial"/>
              </w:rPr>
              <w:t>No</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lastRenderedPageBreak/>
              <w:t>Length of Project Period:</w:t>
            </w:r>
          </w:p>
        </w:tc>
        <w:tc>
          <w:tcPr>
            <w:tcW w:w="4788" w:type="dxa"/>
          </w:tcPr>
          <w:p w:rsidR="00BF15A1" w:rsidRPr="001A7EB4" w:rsidRDefault="00BF15A1" w:rsidP="0029197E">
            <w:pPr>
              <w:tabs>
                <w:tab w:val="left" w:pos="1008"/>
              </w:tabs>
              <w:rPr>
                <w:rFonts w:cs="Arial"/>
                <w:b/>
              </w:rPr>
            </w:pPr>
            <w:r w:rsidRPr="001A7EB4">
              <w:t xml:space="preserve">Up to </w:t>
            </w:r>
            <w:r w:rsidR="0029197E" w:rsidRPr="0029197E">
              <w:rPr>
                <w:rStyle w:val="StyleBold"/>
                <w:b w:val="0"/>
              </w:rPr>
              <w:t>3 years</w:t>
            </w:r>
            <w:r w:rsidRPr="001A7EB4">
              <w:t xml:space="preserve"> </w:t>
            </w:r>
          </w:p>
        </w:tc>
      </w:tr>
      <w:tr w:rsidR="00BF15A1" w:rsidRPr="001A7EB4" w:rsidTr="00713016">
        <w:trPr>
          <w:cantSplit/>
        </w:trPr>
        <w:tc>
          <w:tcPr>
            <w:tcW w:w="4788" w:type="dxa"/>
          </w:tcPr>
          <w:p w:rsidR="00BF15A1" w:rsidRPr="001A7EB4" w:rsidRDefault="00BF15A1" w:rsidP="00713016">
            <w:pPr>
              <w:tabs>
                <w:tab w:val="left" w:pos="1008"/>
              </w:tabs>
              <w:rPr>
                <w:rFonts w:cs="Arial"/>
                <w:b/>
              </w:rPr>
            </w:pPr>
            <w:r w:rsidRPr="001A7EB4">
              <w:rPr>
                <w:rFonts w:cs="Arial"/>
                <w:b/>
              </w:rPr>
              <w:t>Eligible Applicants:</w:t>
            </w:r>
          </w:p>
        </w:tc>
        <w:tc>
          <w:tcPr>
            <w:tcW w:w="4788" w:type="dxa"/>
          </w:tcPr>
          <w:p w:rsidR="009541DE" w:rsidRDefault="009541DE" w:rsidP="009541DE">
            <w:pPr>
              <w:tabs>
                <w:tab w:val="left" w:pos="1008"/>
              </w:tabs>
              <w:rPr>
                <w:rFonts w:cs="Arial"/>
              </w:rPr>
            </w:pPr>
            <w:r w:rsidRPr="005C2CBA">
              <w:rPr>
                <w:rFonts w:cs="Arial"/>
              </w:rPr>
              <w:t>Eligibility is limited to state and local government entities, such as the tribal court administrator, the administrative office of the courts, the single state agency for alcohol and drug abuse, the designated state drug court coordinator, or local governmental unit such as county or city agency with direct involvement with the drug court</w:t>
            </w:r>
            <w:r>
              <w:rPr>
                <w:rFonts w:cs="Arial"/>
              </w:rPr>
              <w:t>;</w:t>
            </w:r>
            <w:r w:rsidRPr="005C2CBA">
              <w:rPr>
                <w:rFonts w:cs="Arial"/>
              </w:rPr>
              <w:t xml:space="preserve"> federally recognized American Indian/Alaska Native (AI/AN) tribes and tribal organizations, individual </w:t>
            </w:r>
            <w:r>
              <w:rPr>
                <w:rFonts w:cs="Arial"/>
              </w:rPr>
              <w:t xml:space="preserve">Adult </w:t>
            </w:r>
            <w:r w:rsidRPr="005C2CBA">
              <w:rPr>
                <w:rFonts w:cs="Arial"/>
              </w:rPr>
              <w:t>Tribal Healing to Wellness Courts</w:t>
            </w:r>
            <w:r>
              <w:rPr>
                <w:rFonts w:cs="Arial"/>
              </w:rPr>
              <w:t>,</w:t>
            </w:r>
            <w:r w:rsidRPr="005C2CBA">
              <w:rPr>
                <w:rFonts w:cs="Arial"/>
              </w:rPr>
              <w:t xml:space="preserve"> and </w:t>
            </w:r>
            <w:r>
              <w:rPr>
                <w:rFonts w:cs="Arial"/>
              </w:rPr>
              <w:t>J</w:t>
            </w:r>
            <w:r w:rsidRPr="005C2CBA">
              <w:rPr>
                <w:rFonts w:cs="Arial"/>
              </w:rPr>
              <w:t xml:space="preserve">uvenile </w:t>
            </w:r>
            <w:r>
              <w:rPr>
                <w:rFonts w:cs="Arial"/>
              </w:rPr>
              <w:t>T</w:t>
            </w:r>
            <w:r w:rsidRPr="005C2CBA">
              <w:rPr>
                <w:rFonts w:cs="Arial"/>
              </w:rPr>
              <w:t xml:space="preserve">reatment </w:t>
            </w:r>
            <w:r>
              <w:rPr>
                <w:rFonts w:cs="Arial"/>
              </w:rPr>
              <w:t>D</w:t>
            </w:r>
            <w:r w:rsidRPr="005C2CBA">
              <w:rPr>
                <w:rFonts w:cs="Arial"/>
              </w:rPr>
              <w:t xml:space="preserve">rug </w:t>
            </w:r>
            <w:r>
              <w:rPr>
                <w:rFonts w:cs="Arial"/>
              </w:rPr>
              <w:t>C</w:t>
            </w:r>
            <w:r w:rsidRPr="005C2CBA">
              <w:rPr>
                <w:rFonts w:cs="Arial"/>
              </w:rPr>
              <w:t>ourts</w:t>
            </w:r>
            <w:r>
              <w:rPr>
                <w:rFonts w:cs="Arial"/>
              </w:rPr>
              <w:t xml:space="preserve"> (tribal or non-tribal)</w:t>
            </w:r>
            <w:r w:rsidRPr="005C2CBA">
              <w:rPr>
                <w:rFonts w:cs="Arial"/>
              </w:rPr>
              <w:t xml:space="preserve">.  </w:t>
            </w:r>
          </w:p>
          <w:p w:rsidR="00A86FC2" w:rsidRDefault="000E19DD" w:rsidP="000E19DD">
            <w:pPr>
              <w:tabs>
                <w:tab w:val="left" w:pos="1008"/>
              </w:tabs>
              <w:rPr>
                <w:rFonts w:cs="Arial"/>
                <w:b/>
              </w:rPr>
            </w:pPr>
            <w:r w:rsidRPr="005C2CBA">
              <w:t xml:space="preserve"> </w:t>
            </w:r>
            <w:r w:rsidR="00BF15A1" w:rsidRPr="005C2CBA">
              <w:t>[</w:t>
            </w:r>
            <w:r w:rsidR="00BF15A1" w:rsidRPr="001A7EB4">
              <w:t xml:space="preserve">See </w:t>
            </w:r>
            <w:hyperlink w:anchor="_1._ELIGIBLE_APPLICANTS" w:history="1">
              <w:r w:rsidR="00BF15A1" w:rsidRPr="001A7EB4">
                <w:rPr>
                  <w:rStyle w:val="Hyperlink"/>
                  <w:color w:val="auto"/>
                </w:rPr>
                <w:t>Section III-1</w:t>
              </w:r>
            </w:hyperlink>
            <w:r w:rsidR="00BF15A1" w:rsidRPr="001A7EB4">
              <w:t xml:space="preserve"> of this RFA for complete eligibility information.]</w:t>
            </w:r>
          </w:p>
        </w:tc>
      </w:tr>
      <w:bookmarkEnd w:id="4"/>
      <w:bookmarkEnd w:id="5"/>
    </w:tbl>
    <w:p w:rsidR="0001794E" w:rsidRPr="001A7EB4" w:rsidRDefault="0001794E" w:rsidP="00BF15A1">
      <w:pPr>
        <w:tabs>
          <w:tab w:val="left" w:pos="1008"/>
        </w:tabs>
      </w:pPr>
    </w:p>
    <w:p w:rsidR="0001794E" w:rsidRPr="001A7EB4" w:rsidRDefault="00704DBF" w:rsidP="006D125B">
      <w:pPr>
        <w:pStyle w:val="Heading1"/>
      </w:pPr>
      <w:r w:rsidRPr="001A7EB4">
        <w:rPr>
          <w:rStyle w:val="StyleBold"/>
          <w:highlight w:val="yellow"/>
        </w:rPr>
        <w:br w:type="page"/>
      </w:r>
      <w:bookmarkStart w:id="6" w:name="_I._FUNDING_OPPORTUNITY"/>
      <w:bookmarkStart w:id="7" w:name="_Toc375817906"/>
      <w:bookmarkEnd w:id="6"/>
      <w:r w:rsidR="00602069" w:rsidRPr="001A7EB4">
        <w:lastRenderedPageBreak/>
        <w:t>I</w:t>
      </w:r>
      <w:r w:rsidR="00075B3B" w:rsidRPr="001A7EB4">
        <w:t>.</w:t>
      </w:r>
      <w:r w:rsidR="00075B3B" w:rsidRPr="001A7EB4">
        <w:tab/>
      </w:r>
      <w:r w:rsidR="0001794E" w:rsidRPr="001A7EB4">
        <w:t>FUNDING OPPORTUNITY DESCRIPTION</w:t>
      </w:r>
      <w:bookmarkEnd w:id="7"/>
    </w:p>
    <w:p w:rsidR="0001794E" w:rsidRPr="001A7EB4" w:rsidRDefault="0001794E" w:rsidP="00BF2698">
      <w:pPr>
        <w:pStyle w:val="Heading2"/>
        <w:tabs>
          <w:tab w:val="left" w:pos="1008"/>
        </w:tabs>
      </w:pPr>
      <w:bookmarkStart w:id="8" w:name="_Toc375817907"/>
      <w:r w:rsidRPr="001A7EB4">
        <w:t>1.</w:t>
      </w:r>
      <w:r w:rsidRPr="001A7EB4">
        <w:tab/>
      </w:r>
      <w:r w:rsidR="00821140" w:rsidRPr="001A7EB4">
        <w:t>PURPOSE</w:t>
      </w:r>
      <w:bookmarkEnd w:id="8"/>
    </w:p>
    <w:p w:rsidR="000E19DD" w:rsidRPr="000E19DD" w:rsidRDefault="000E19DD" w:rsidP="000E19DD">
      <w:pPr>
        <w:pStyle w:val="Default"/>
        <w:rPr>
          <w:rFonts w:ascii="Arial" w:hAnsi="Arial" w:cs="Arial"/>
          <w:color w:val="auto"/>
        </w:rPr>
      </w:pPr>
      <w:r w:rsidRPr="000E19DD">
        <w:rPr>
          <w:rFonts w:ascii="Arial" w:hAnsi="Arial" w:cs="Arial"/>
        </w:rPr>
        <w:t xml:space="preserve">The Substance Abuse and Mental Health Services Administration (SAMHSA), Center for </w:t>
      </w:r>
      <w:r w:rsidRPr="000E19DD">
        <w:rPr>
          <w:rStyle w:val="StyleBold"/>
          <w:rFonts w:cs="Arial"/>
          <w:b w:val="0"/>
        </w:rPr>
        <w:t>Substance Abuse Treatment (CSAT)</w:t>
      </w:r>
      <w:r w:rsidRPr="000E19DD">
        <w:rPr>
          <w:rStyle w:val="StyleBold"/>
          <w:rFonts w:cs="Arial"/>
        </w:rPr>
        <w:t xml:space="preserve"> </w:t>
      </w:r>
      <w:r w:rsidRPr="000E19DD">
        <w:rPr>
          <w:rFonts w:ascii="Arial" w:hAnsi="Arial" w:cs="Arial"/>
        </w:rPr>
        <w:t xml:space="preserve">is accepting applications for fiscal year (FY) 2014 </w:t>
      </w:r>
      <w:r w:rsidRPr="000E19DD">
        <w:rPr>
          <w:rStyle w:val="StyleBold"/>
          <w:rFonts w:cs="Arial"/>
          <w:b w:val="0"/>
        </w:rPr>
        <w:t>Grants to Expand Substance Abuse Treatment in Adult Tribal Healing to Wellness Courts and Juvenile Treatment Drug Courts.</w:t>
      </w:r>
      <w:r w:rsidRPr="000E19DD">
        <w:rPr>
          <w:rFonts w:ascii="Arial" w:hAnsi="Arial" w:cs="Arial"/>
          <w:b/>
        </w:rPr>
        <w:t xml:space="preserve">  </w:t>
      </w:r>
      <w:r w:rsidRPr="000E19DD">
        <w:rPr>
          <w:rFonts w:ascii="Arial" w:hAnsi="Arial" w:cs="Arial"/>
        </w:rPr>
        <w:t>The purpose of this program</w:t>
      </w:r>
      <w:r w:rsidRPr="000E19DD">
        <w:rPr>
          <w:rStyle w:val="StyleBold"/>
          <w:rFonts w:cs="Arial"/>
        </w:rPr>
        <w:t xml:space="preserve"> </w:t>
      </w:r>
      <w:r w:rsidRPr="000E19DD">
        <w:rPr>
          <w:rFonts w:ascii="Arial" w:hAnsi="Arial" w:cs="Arial"/>
        </w:rPr>
        <w:t>is to expand and/or enhance substance abuse treatment services in existing adult Tribal Healing to Wellness C</w:t>
      </w:r>
      <w:r w:rsidRPr="000E19DD">
        <w:rPr>
          <w:rFonts w:ascii="Arial" w:hAnsi="Arial" w:cs="Arial"/>
          <w:color w:val="auto"/>
        </w:rPr>
        <w:t xml:space="preserve">ourts (which are the </w:t>
      </w:r>
      <w:r w:rsidRPr="000E19DD">
        <w:rPr>
          <w:rStyle w:val="StyleBold"/>
          <w:rFonts w:cs="Arial"/>
          <w:b w:val="0"/>
        </w:rPr>
        <w:t>tribal version of adult drug courts)</w:t>
      </w:r>
      <w:r w:rsidRPr="000E19DD">
        <w:rPr>
          <w:rStyle w:val="StyleBold"/>
          <w:rFonts w:cs="Arial"/>
        </w:rPr>
        <w:t xml:space="preserve"> </w:t>
      </w:r>
      <w:r w:rsidRPr="000E19DD">
        <w:rPr>
          <w:rFonts w:ascii="Arial" w:hAnsi="Arial" w:cs="Arial"/>
          <w:color w:val="auto"/>
        </w:rPr>
        <w:t>and in Juvenile Treatment Drug Courts (tribal or non-tribal) which use the treatment drug court model in order to provide alcohol and drug treatment (including recovery support services supporting substance abuse treatment, screening, assessment, case management, and program coordination) to defendants/offenders.</w:t>
      </w:r>
      <w:r w:rsidRPr="000E19DD">
        <w:rPr>
          <w:rStyle w:val="StyleBold"/>
          <w:rFonts w:cs="Arial"/>
        </w:rPr>
        <w:t xml:space="preserve">  </w:t>
      </w:r>
      <w:r w:rsidRPr="000E19DD">
        <w:rPr>
          <w:rFonts w:ascii="Arial" w:hAnsi="Arial" w:cs="Arial"/>
          <w:color w:val="auto"/>
        </w:rPr>
        <w:t xml:space="preserve">Grantees will be expected to provide a coordinated, multi-system approach designed to combine the sanctioning power of treatment drug courts with effective treatment services to break the cycle of criminal behavior, alcohol and/or drug use, and incarceration or other penalties.  Grant funds must be used to address gaps in the continuum of treatment for those individuals in these courts who have substance abuse and/or co-occurring disorders treatment needs.  </w:t>
      </w:r>
      <w:r w:rsidRPr="000E19DD">
        <w:rPr>
          <w:rFonts w:ascii="Arial" w:hAnsi="Arial" w:cs="Arial"/>
          <w:color w:val="auto"/>
          <w:szCs w:val="21"/>
        </w:rPr>
        <w:t xml:space="preserve">Grant funds must be used to serve high risk/high need populations diagnosed with substance dependence or addiction to alcohol/other drugs and identified as needing immediate treatment.  Grant funds may be used to provide services for co-morbid conditions, such as mental health problems, as long as expenditures remain consistent with the drug court model which is designed to serve individuals needing treatment for substance dependence or addiction to alcohol/other drugs. </w:t>
      </w:r>
      <w:r w:rsidRPr="000E19DD">
        <w:rPr>
          <w:rFonts w:ascii="Arial" w:hAnsi="Arial" w:cs="Arial"/>
          <w:color w:val="auto"/>
        </w:rPr>
        <w:t>SAMHSA will use discretion in the allocation of funding the awards, taking into consideration the specific drug court models (tribal healing to wellness courts and juvenile treatment drug courts) as appropriate and the number of applicants received per model type.</w:t>
      </w:r>
    </w:p>
    <w:p w:rsidR="00466088" w:rsidRPr="0063305F" w:rsidRDefault="00466088" w:rsidP="005C2CBA">
      <w:pPr>
        <w:pStyle w:val="Default"/>
        <w:rPr>
          <w:rFonts w:cs="Arial"/>
          <w:color w:val="auto"/>
        </w:rPr>
      </w:pPr>
    </w:p>
    <w:p w:rsidR="009A380F" w:rsidRPr="0063305F" w:rsidRDefault="009A380F" w:rsidP="009A380F">
      <w:r w:rsidRPr="0063305F">
        <w:rPr>
          <w:rFonts w:cs="Arial"/>
          <w:szCs w:val="24"/>
        </w:rPr>
        <w:t xml:space="preserve">The term “drug court” </w:t>
      </w:r>
      <w:r w:rsidR="00B73FC8">
        <w:rPr>
          <w:rFonts w:cs="Arial"/>
          <w:szCs w:val="24"/>
        </w:rPr>
        <w:t>is</w:t>
      </w:r>
      <w:r w:rsidR="00B73FC8" w:rsidRPr="0063305F">
        <w:rPr>
          <w:rFonts w:cs="Arial"/>
          <w:szCs w:val="24"/>
        </w:rPr>
        <w:t xml:space="preserve"> </w:t>
      </w:r>
      <w:r w:rsidRPr="0063305F">
        <w:rPr>
          <w:rFonts w:cs="Arial"/>
          <w:szCs w:val="24"/>
        </w:rPr>
        <w:t>a specially designed court calendar or docket</w:t>
      </w:r>
      <w:r w:rsidR="00E26B53">
        <w:rPr>
          <w:rFonts w:cs="Arial"/>
          <w:szCs w:val="24"/>
        </w:rPr>
        <w:t xml:space="preserve"> with the</w:t>
      </w:r>
      <w:r w:rsidRPr="0063305F">
        <w:rPr>
          <w:rFonts w:cs="Arial"/>
          <w:szCs w:val="24"/>
        </w:rPr>
        <w:t xml:space="preserve"> purpose </w:t>
      </w:r>
      <w:r w:rsidR="00E26B53">
        <w:rPr>
          <w:rFonts w:cs="Arial"/>
          <w:szCs w:val="24"/>
        </w:rPr>
        <w:t>of reducing</w:t>
      </w:r>
      <w:r w:rsidRPr="0063305F">
        <w:rPr>
          <w:rFonts w:cs="Arial"/>
          <w:szCs w:val="24"/>
        </w:rPr>
        <w:t xml:space="preserve"> recidivism and substance abuse among substance-abusing offenders and </w:t>
      </w:r>
      <w:r w:rsidR="00D7582A">
        <w:rPr>
          <w:rFonts w:cs="Arial"/>
          <w:szCs w:val="24"/>
        </w:rPr>
        <w:t>increasing</w:t>
      </w:r>
      <w:r w:rsidRPr="0063305F">
        <w:rPr>
          <w:rFonts w:cs="Arial"/>
          <w:szCs w:val="24"/>
        </w:rPr>
        <w:t xml:space="preserve"> the likelihood of successful habilitation through early, continuous, and intense judicially supervised treatment, mandatory periodic drug testing, and </w:t>
      </w:r>
      <w:r w:rsidR="00D7582A">
        <w:rPr>
          <w:rFonts w:cs="Arial"/>
          <w:szCs w:val="24"/>
        </w:rPr>
        <w:t xml:space="preserve">the </w:t>
      </w:r>
      <w:r w:rsidRPr="0063305F">
        <w:rPr>
          <w:rFonts w:cs="Arial"/>
          <w:szCs w:val="24"/>
        </w:rPr>
        <w:t>use of appropriate sanctions and other habilitation services.</w:t>
      </w:r>
      <w:r w:rsidR="00E26B53">
        <w:rPr>
          <w:rFonts w:cs="Arial"/>
          <w:szCs w:val="24"/>
        </w:rPr>
        <w:t xml:space="preserve">  </w:t>
      </w:r>
      <w:r w:rsidR="00B73FC8">
        <w:t>Drug courts</w:t>
      </w:r>
      <w:r w:rsidRPr="0063305F">
        <w:t xml:space="preserve"> </w:t>
      </w:r>
      <w:r w:rsidR="00B73FC8">
        <w:t xml:space="preserve">have been </w:t>
      </w:r>
      <w:r w:rsidRPr="0063305F">
        <w:t>created at a high rate with almost 2,500 in existence in 201</w:t>
      </w:r>
      <w:r w:rsidR="005C2CBA">
        <w:t>2</w:t>
      </w:r>
      <w:r w:rsidRPr="0063305F">
        <w:t>, but many lack sufficient funding for substance abuse treatment.</w:t>
      </w:r>
      <w:r w:rsidR="00D7582A">
        <w:t xml:space="preserve">  </w:t>
      </w:r>
      <w:r w:rsidR="00B73FC8">
        <w:t>Treatment drug</w:t>
      </w:r>
      <w:r w:rsidRPr="0063305F">
        <w:t xml:space="preserve"> courts represent the coordinated efforts of the judiciary, prosecution, defense bar, probation, law enforcement, mental health, social service, and treatment communities to actively intervene and break the cycle of substance abuse, addiction</w:t>
      </w:r>
      <w:r w:rsidR="00B73FC8">
        <w:t>,</w:t>
      </w:r>
      <w:r w:rsidRPr="0063305F">
        <w:t xml:space="preserve"> and crime.</w:t>
      </w:r>
      <w:r w:rsidR="00D7582A">
        <w:t xml:space="preserve">  </w:t>
      </w:r>
      <w:r w:rsidRPr="0063305F">
        <w:t>Stakeholders work together to give individual clients the opportunity to improve their lives, including recovery from substance use disorders, and develop the capacity and skills to become fully-functioning parents, employees</w:t>
      </w:r>
      <w:r w:rsidR="00FD4214">
        <w:t>,</w:t>
      </w:r>
      <w:r w:rsidRPr="0063305F">
        <w:t xml:space="preserve"> and citizens.  </w:t>
      </w:r>
    </w:p>
    <w:p w:rsidR="009A380F" w:rsidRPr="0063305F" w:rsidRDefault="009A380F" w:rsidP="009A380F">
      <w:r w:rsidRPr="0063305F">
        <w:t>SAMHSA’s interest is to actively support and shape treatment drug courts that</w:t>
      </w:r>
      <w:r w:rsidRPr="0063305F">
        <w:rPr>
          <w:szCs w:val="24"/>
        </w:rPr>
        <w:t xml:space="preserve"> serve substance-abusing clients in the respective problem-solving court models as long as the </w:t>
      </w:r>
      <w:r w:rsidRPr="0063305F">
        <w:rPr>
          <w:szCs w:val="24"/>
        </w:rPr>
        <w:lastRenderedPageBreak/>
        <w:t>court meets all the elements required for drug courts.  The intent is to meet the</w:t>
      </w:r>
      <w:r w:rsidRPr="0063305F">
        <w:t xml:space="preserve"> clinical needs of clients and ensure clients are treated using evidence-based practices consistent with the disease model and the problem-solving model, rather than with the traditional court case-processing model.  A long-term goal of this program is to build sustainable systems of care for individuals needing treatment drug court services. </w:t>
      </w:r>
    </w:p>
    <w:p w:rsidR="00C860F6" w:rsidRPr="00C860F6" w:rsidRDefault="009A380F" w:rsidP="00C860F6">
      <w:pPr>
        <w:rPr>
          <w:rStyle w:val="StyleBold"/>
          <w:color w:val="FF0000"/>
        </w:rPr>
      </w:pPr>
      <w:r w:rsidRPr="0063305F">
        <w:rPr>
          <w:rFonts w:cs="Arial"/>
        </w:rPr>
        <w:t xml:space="preserve">In alignment with the goals of SAMHSA’s </w:t>
      </w:r>
      <w:r w:rsidR="00FD4214" w:rsidRPr="0063305F">
        <w:rPr>
          <w:rFonts w:cs="Arial"/>
        </w:rPr>
        <w:t>Trauma and Justice</w:t>
      </w:r>
      <w:r w:rsidR="00FD4214">
        <w:rPr>
          <w:rFonts w:cs="Arial"/>
        </w:rPr>
        <w:t xml:space="preserve"> </w:t>
      </w:r>
      <w:r w:rsidRPr="0063305F">
        <w:rPr>
          <w:rFonts w:cs="Arial"/>
        </w:rPr>
        <w:t>Strategic Initiative, this program will help “reduce the pervasive, harmful, and costly health impact of violence and trauma by integrating trauma-informed approaches throughout health, behavioral health, and related systems and addressing the behavioral health needs of people involved in or at risk of involvement in the criminal and juvenile justice systems</w:t>
      </w:r>
      <w:r w:rsidR="00D7582A">
        <w:rPr>
          <w:rFonts w:cs="Arial"/>
        </w:rPr>
        <w:t>.</w:t>
      </w:r>
      <w:r w:rsidRPr="0063305F">
        <w:rPr>
          <w:rFonts w:cs="Arial"/>
        </w:rPr>
        <w:t>”</w:t>
      </w:r>
      <w:r w:rsidR="00D7582A">
        <w:rPr>
          <w:rFonts w:cs="Arial"/>
        </w:rPr>
        <w:t xml:space="preserve">  </w:t>
      </w:r>
      <w:r w:rsidRPr="0063305F">
        <w:rPr>
          <w:rFonts w:cs="Arial"/>
        </w:rPr>
        <w:t>By providing needed treatment and recovery services, this program is intended to reduce the health and social costs of substance abuse and dependence to the public, and increase the safety of America’s citizens by reducing substance abuse related crime and violence</w:t>
      </w:r>
      <w:r w:rsidRPr="00ED1D5D">
        <w:rPr>
          <w:rFonts w:cs="Arial"/>
        </w:rPr>
        <w:t>.</w:t>
      </w:r>
      <w:r w:rsidR="002343FF">
        <w:rPr>
          <w:rStyle w:val="StyleBold"/>
          <w:b w:val="0"/>
        </w:rPr>
        <w:t xml:space="preserve">  </w:t>
      </w:r>
      <w:r w:rsidR="00C860F6" w:rsidRPr="00ED1D5D">
        <w:rPr>
          <w:rStyle w:val="StyleBold"/>
          <w:b w:val="0"/>
        </w:rPr>
        <w:t xml:space="preserve">Additionally, by identifying clients in need through a Behavioral Health Disparities Impact Statement </w:t>
      </w:r>
      <w:r w:rsidR="00C860F6" w:rsidRPr="004D025A">
        <w:rPr>
          <w:rStyle w:val="StyleBold"/>
          <w:b w:val="0"/>
        </w:rPr>
        <w:t>(</w:t>
      </w:r>
      <w:r w:rsidR="00C860F6" w:rsidRPr="00ED1D5D">
        <w:rPr>
          <w:rStyle w:val="StyleBold"/>
          <w:b w:val="0"/>
        </w:rPr>
        <w:t>See</w:t>
      </w:r>
      <w:r w:rsidR="00C860F6" w:rsidRPr="00ED1D5D">
        <w:rPr>
          <w:rStyle w:val="StyleBold"/>
        </w:rPr>
        <w:t xml:space="preserve"> </w:t>
      </w:r>
      <w:hyperlink w:anchor="_Appendix_J_–_1" w:history="1">
        <w:r w:rsidR="00C860F6" w:rsidRPr="00ED1D5D">
          <w:rPr>
            <w:rStyle w:val="Hyperlink"/>
            <w:color w:val="auto"/>
          </w:rPr>
          <w:t>Appendix J: Addressing Behavioral Health Disparities</w:t>
        </w:r>
      </w:hyperlink>
      <w:r w:rsidR="00C860F6" w:rsidRPr="00ED1D5D">
        <w:t>) the applicant should explain how the provision of these treatment and recovery services will have a positive impact on addressing behavioral health disparities in this offender population.</w:t>
      </w:r>
    </w:p>
    <w:p w:rsidR="009A380F" w:rsidRPr="0063305F" w:rsidRDefault="009A380F" w:rsidP="009A380F">
      <w:pPr>
        <w:pStyle w:val="NoSpacing"/>
        <w:rPr>
          <w:rFonts w:cs="Arial"/>
          <w:szCs w:val="24"/>
        </w:rPr>
      </w:pPr>
      <w:r w:rsidRPr="0063305F">
        <w:rPr>
          <w:rFonts w:ascii="Arial" w:hAnsi="Arial" w:cs="Arial"/>
          <w:szCs w:val="24"/>
          <w:u w:val="single"/>
        </w:rPr>
        <w:t>Eligible drug courts must be operational on or before</w:t>
      </w:r>
      <w:r w:rsidR="005C2CBA">
        <w:rPr>
          <w:rFonts w:ascii="Arial" w:hAnsi="Arial" w:cs="Arial"/>
          <w:szCs w:val="24"/>
          <w:u w:val="single"/>
        </w:rPr>
        <w:t xml:space="preserve"> September 1, 2014</w:t>
      </w:r>
      <w:r w:rsidR="00861C96" w:rsidRPr="00861C96">
        <w:rPr>
          <w:rFonts w:ascii="Arial" w:hAnsi="Arial" w:cs="Arial"/>
          <w:szCs w:val="24"/>
        </w:rPr>
        <w:t>.</w:t>
      </w:r>
      <w:r w:rsidR="002343FF">
        <w:rPr>
          <w:rFonts w:ascii="Arial" w:hAnsi="Arial" w:cs="Arial"/>
          <w:szCs w:val="24"/>
        </w:rPr>
        <w:t xml:space="preserve">  </w:t>
      </w:r>
      <w:r w:rsidRPr="0063305F">
        <w:rPr>
          <w:rFonts w:ascii="Arial" w:hAnsi="Arial" w:cs="Arial"/>
          <w:szCs w:val="24"/>
        </w:rPr>
        <w:t xml:space="preserve">Operational is defined as a having a set of cases and seeing clients in the drug court. </w:t>
      </w:r>
      <w:r w:rsidR="008D30B8">
        <w:rPr>
          <w:rFonts w:ascii="Arial" w:hAnsi="Arial" w:cs="Arial"/>
          <w:szCs w:val="24"/>
        </w:rPr>
        <w:t xml:space="preserve"> </w:t>
      </w:r>
      <w:r w:rsidRPr="0063305F">
        <w:rPr>
          <w:rFonts w:ascii="Arial" w:hAnsi="Arial" w:cs="Arial"/>
          <w:szCs w:val="24"/>
        </w:rPr>
        <w:t xml:space="preserve">By signing the cover page (SF-424) of the application, the authorized representative of the applicant organization is certifying that the drug court(s) applying for funds or receiving funds as part of this grant are currently or will be operational on or before </w:t>
      </w:r>
      <w:r w:rsidR="005C2CBA">
        <w:rPr>
          <w:rFonts w:ascii="Arial" w:hAnsi="Arial" w:cs="Arial"/>
          <w:szCs w:val="24"/>
        </w:rPr>
        <w:t xml:space="preserve">September </w:t>
      </w:r>
      <w:r w:rsidRPr="0063305F">
        <w:rPr>
          <w:rFonts w:ascii="Arial" w:hAnsi="Arial" w:cs="Arial"/>
          <w:szCs w:val="24"/>
        </w:rPr>
        <w:t>1, 201</w:t>
      </w:r>
      <w:r w:rsidR="005C2CBA">
        <w:rPr>
          <w:rFonts w:ascii="Arial" w:hAnsi="Arial" w:cs="Arial"/>
          <w:szCs w:val="24"/>
        </w:rPr>
        <w:t>4</w:t>
      </w:r>
      <w:r w:rsidRPr="0063305F">
        <w:rPr>
          <w:rFonts w:ascii="Arial" w:hAnsi="Arial" w:cs="Arial"/>
          <w:szCs w:val="24"/>
        </w:rPr>
        <w:t xml:space="preserve">.    </w:t>
      </w:r>
    </w:p>
    <w:p w:rsidR="009A380F" w:rsidRPr="0063305F" w:rsidRDefault="009A380F" w:rsidP="009A380F">
      <w:pPr>
        <w:pStyle w:val="NoSpacing"/>
        <w:rPr>
          <w:rStyle w:val="StyleBold"/>
          <w:rFonts w:cs="Arial"/>
          <w:b w:val="0"/>
          <w:bCs w:val="0"/>
          <w:szCs w:val="24"/>
        </w:rPr>
      </w:pPr>
    </w:p>
    <w:p w:rsidR="009A380F" w:rsidRPr="0063305F" w:rsidRDefault="00D7582A" w:rsidP="009A380F">
      <w:pPr>
        <w:tabs>
          <w:tab w:val="left" w:pos="1008"/>
        </w:tabs>
      </w:pPr>
      <w:r>
        <w:rPr>
          <w:rStyle w:val="StyleBold"/>
          <w:b w:val="0"/>
        </w:rPr>
        <w:t xml:space="preserve">The </w:t>
      </w:r>
      <w:r w:rsidR="009A380F" w:rsidRPr="0063305F">
        <w:rPr>
          <w:rStyle w:val="StyleBold"/>
          <w:b w:val="0"/>
        </w:rPr>
        <w:t xml:space="preserve">Grants to Expand Substance Abuse Treatment Capacity in </w:t>
      </w:r>
      <w:r w:rsidR="0013698A">
        <w:rPr>
          <w:rStyle w:val="StyleBold"/>
          <w:b w:val="0"/>
        </w:rPr>
        <w:t xml:space="preserve">Adult </w:t>
      </w:r>
      <w:r w:rsidR="00340987">
        <w:rPr>
          <w:rStyle w:val="StyleBold"/>
          <w:b w:val="0"/>
        </w:rPr>
        <w:t>Tribal Healing to Wellness Courts and Juvenile Treatment Drug Courts (</w:t>
      </w:r>
      <w:r w:rsidR="009A380F" w:rsidRPr="0063305F">
        <w:rPr>
          <w:rStyle w:val="StyleBold"/>
          <w:b w:val="0"/>
        </w:rPr>
        <w:t>hereafter referred to as SAMHSA Treatment Drug Courts) is</w:t>
      </w:r>
      <w:r w:rsidR="009A380F" w:rsidRPr="0063305F">
        <w:t xml:space="preserve"> one of SAMHSA’s services grant programs.</w:t>
      </w:r>
      <w:r w:rsidR="009A380F" w:rsidRPr="0063305F">
        <w:rPr>
          <w:rStyle w:val="StyleBold"/>
        </w:rPr>
        <w:t xml:space="preserve">  </w:t>
      </w:r>
      <w:r w:rsidR="009A380F" w:rsidRPr="0063305F">
        <w:t>SAMHSA intends that its services grants result in the delivery of services as soon as possible after award.  Service delivery should begin by the 4</w:t>
      </w:r>
      <w:r w:rsidR="009A380F" w:rsidRPr="0063305F">
        <w:rPr>
          <w:vertAlign w:val="superscript"/>
        </w:rPr>
        <w:t>th</w:t>
      </w:r>
      <w:r w:rsidR="009A380F" w:rsidRPr="0063305F">
        <w:t xml:space="preserve"> month of the project </w:t>
      </w:r>
      <w:r w:rsidR="009A380F" w:rsidRPr="0063305F">
        <w:rPr>
          <w:u w:val="single"/>
        </w:rPr>
        <w:t>at the latest</w:t>
      </w:r>
      <w:r w:rsidR="009A380F" w:rsidRPr="0063305F">
        <w:t xml:space="preserve">. </w:t>
      </w:r>
      <w:r w:rsidR="009A380F" w:rsidRPr="0063305F">
        <w:rPr>
          <w:rStyle w:val="StyleBold"/>
        </w:rPr>
        <w:t xml:space="preserve"> </w:t>
      </w:r>
    </w:p>
    <w:p w:rsidR="009A380F" w:rsidRDefault="009A380F" w:rsidP="009A380F">
      <w:r w:rsidRPr="00000EFC">
        <w:t xml:space="preserve">SAMHSA </w:t>
      </w:r>
      <w:r>
        <w:t>t</w:t>
      </w:r>
      <w:r w:rsidRPr="00000EFC">
        <w:t xml:space="preserve">reatment </w:t>
      </w:r>
      <w:r>
        <w:t>d</w:t>
      </w:r>
      <w:r w:rsidRPr="00000EFC">
        <w:t xml:space="preserve">rug </w:t>
      </w:r>
      <w:r>
        <w:t>c</w:t>
      </w:r>
      <w:r w:rsidRPr="00000EFC">
        <w:t xml:space="preserve">ourt </w:t>
      </w:r>
      <w:r w:rsidRPr="00913F64">
        <w:t>grants are authorized under</w:t>
      </w:r>
      <w:r w:rsidRPr="00000EFC">
        <w:t xml:space="preserve"> </w:t>
      </w:r>
      <w:r>
        <w:t xml:space="preserve">Section </w:t>
      </w:r>
      <w:r w:rsidRPr="00000EFC">
        <w:t>509</w:t>
      </w:r>
      <w:r w:rsidRPr="00913F64">
        <w:t xml:space="preserve"> of </w:t>
      </w:r>
      <w:r>
        <w:t xml:space="preserve">the Public Health Service Act, as amended.  This announcement addresses Healthy People 2020 </w:t>
      </w:r>
      <w:r w:rsidRPr="00000EFC">
        <w:t>Substance Abuse Topic Area HP 2020-SA</w:t>
      </w:r>
      <w:r w:rsidRPr="00913F64">
        <w:t>.</w:t>
      </w:r>
    </w:p>
    <w:p w:rsidR="00CA1664" w:rsidRDefault="009A380F" w:rsidP="009A380F">
      <w:pPr>
        <w:tabs>
          <w:tab w:val="left" w:pos="1008"/>
        </w:tabs>
      </w:pPr>
      <w:r w:rsidRPr="00B11C14">
        <w:rPr>
          <w:b/>
        </w:rPr>
        <w:t>NOTE:</w:t>
      </w:r>
      <w:r w:rsidRPr="00B11C14">
        <w:t xml:space="preserve"> </w:t>
      </w:r>
      <w:r>
        <w:t xml:space="preserve"> SAMHSA/</w:t>
      </w:r>
      <w:r w:rsidRPr="00B11C14">
        <w:t xml:space="preserve">CSAT, in collaboration with </w:t>
      </w:r>
      <w:r>
        <w:t>t</w:t>
      </w:r>
      <w:r w:rsidRPr="00B11C14">
        <w:t>he U.S. Department of Justice</w:t>
      </w:r>
      <w:r>
        <w:t xml:space="preserve"> (DOJ)</w:t>
      </w:r>
      <w:r w:rsidRPr="00B11C14">
        <w:t xml:space="preserve">, Office of Justice Programs (OJP), Bureau of Justice Assistance (BJA), is </w:t>
      </w:r>
      <w:r>
        <w:t xml:space="preserve">also </w:t>
      </w:r>
      <w:r w:rsidRPr="00B11C14">
        <w:t>offering an opportunity for adult drug courts</w:t>
      </w:r>
      <w:r>
        <w:t xml:space="preserve"> titled “Enhancing Adult Drug Court Services, Coordination, and Treatment FY 201</w:t>
      </w:r>
      <w:r w:rsidR="00340987">
        <w:t>4</w:t>
      </w:r>
      <w:r>
        <w:t xml:space="preserve"> Competitive Grant Announcement</w:t>
      </w:r>
      <w:r w:rsidR="0046083F">
        <w:t>.</w:t>
      </w:r>
      <w:r>
        <w:t>”</w:t>
      </w:r>
      <w:r w:rsidRPr="00B11C14">
        <w:t xml:space="preserve">  The purpose of the joint initiative is </w:t>
      </w:r>
      <w:r>
        <w:t>for</w:t>
      </w:r>
      <w:r w:rsidRPr="00B11C14">
        <w:t xml:space="preserve"> applicants to submit one comprehensive strategy for enhancing drug court coordination, services, and treatment capacity, </w:t>
      </w:r>
      <w:r>
        <w:t xml:space="preserve">which </w:t>
      </w:r>
      <w:r w:rsidRPr="00B11C14">
        <w:t>allow</w:t>
      </w:r>
      <w:r>
        <w:t xml:space="preserve">s </w:t>
      </w:r>
      <w:r w:rsidRPr="00B11C14">
        <w:t xml:space="preserve">applicants to compete for </w:t>
      </w:r>
      <w:r>
        <w:t xml:space="preserve">two grants (one from BJA and one from SAMHSA) with one application.  </w:t>
      </w:r>
    </w:p>
    <w:p w:rsidR="009A380F" w:rsidRPr="00EA1A07" w:rsidRDefault="009A380F" w:rsidP="009A380F">
      <w:pPr>
        <w:tabs>
          <w:tab w:val="left" w:pos="1008"/>
        </w:tabs>
        <w:rPr>
          <w:rStyle w:val="StyleBold"/>
          <w:b w:val="0"/>
        </w:rPr>
      </w:pPr>
      <w:r w:rsidRPr="00B11C14">
        <w:lastRenderedPageBreak/>
        <w:t xml:space="preserve">BJA </w:t>
      </w:r>
      <w:r>
        <w:t>is also</w:t>
      </w:r>
      <w:r w:rsidRPr="00B11C14">
        <w:t xml:space="preserve"> offer</w:t>
      </w:r>
      <w:r>
        <w:t>ing</w:t>
      </w:r>
      <w:r w:rsidRPr="00B11C14">
        <w:t xml:space="preserve"> its stand-alone drug court solicitation titled “Adult Drug Court Discretionary Grant Program FY 201</w:t>
      </w:r>
      <w:r w:rsidR="00340987">
        <w:t>4</w:t>
      </w:r>
      <w:r w:rsidRPr="00B11C14">
        <w:t xml:space="preserve"> Competitive Grant Announcement,” which provides financial an</w:t>
      </w:r>
      <w:r>
        <w:t>d technical assistance to s</w:t>
      </w:r>
      <w:r w:rsidRPr="00B11C14">
        <w:t>tates, state courts, local courts, units of local government, and Indian tribal governments to develop and implement drug treatment courts that effectively integrate substance abuse treatment, mandatory drug testing, sanctions and incentives, and transitional services in a judicially supervised court setting with jurisdiction over nonviolent, substance-abusing offenders.</w:t>
      </w:r>
      <w:r>
        <w:t xml:space="preserve">  </w:t>
      </w:r>
    </w:p>
    <w:p w:rsidR="009A380F" w:rsidRDefault="009A380F" w:rsidP="009A380F">
      <w:pPr>
        <w:rPr>
          <w:rFonts w:cs="Arial"/>
        </w:rPr>
      </w:pPr>
      <w:r w:rsidRPr="002C3457">
        <w:rPr>
          <w:rFonts w:cs="Arial"/>
        </w:rPr>
        <w:t xml:space="preserve">Applicants may submit an application in response to one or all grant solicitations.  However, neither SAMHSA/CSAT nor BJA will make more than one award for the same proposed drug court project to the same jurisdiction/court.  Furthermore, both SAMHSA and BJA may consider geographic distribution when making funding decisions.  The aforementioned drug court grant solicitations may be found on OJP/BJA’s website at </w:t>
      </w:r>
      <w:hyperlink r:id="rId13" w:anchor="1" w:history="1">
        <w:r w:rsidRPr="002C3457">
          <w:rPr>
            <w:rStyle w:val="Hyperlink"/>
            <w:rFonts w:cs="Arial"/>
          </w:rPr>
          <w:t>https://www.bja.gov/funding.aspx#1</w:t>
        </w:r>
      </w:hyperlink>
      <w:r w:rsidRPr="002C3457">
        <w:rPr>
          <w:rFonts w:cs="Arial"/>
        </w:rPr>
        <w:t>, and SAMHSA’s website at</w:t>
      </w:r>
      <w:r w:rsidR="008D30B8">
        <w:t xml:space="preserve"> </w:t>
      </w:r>
      <w:hyperlink r:id="rId14" w:history="1">
        <w:r w:rsidR="000865C8" w:rsidRPr="00682ECE">
          <w:rPr>
            <w:rStyle w:val="Hyperlink"/>
          </w:rPr>
          <w:t>http://beta.samhsa.gov/grants/grant-announcements</w:t>
        </w:r>
      </w:hyperlink>
      <w:r>
        <w:rPr>
          <w:rFonts w:cs="Arial"/>
        </w:rPr>
        <w:t>.</w:t>
      </w:r>
      <w:r w:rsidRPr="002C3457">
        <w:rPr>
          <w:rFonts w:cs="Arial"/>
        </w:rPr>
        <w:t xml:space="preserve"> </w:t>
      </w:r>
    </w:p>
    <w:p w:rsidR="009A380F" w:rsidRPr="001A7EB4" w:rsidRDefault="00075B3B" w:rsidP="009A380F">
      <w:pPr>
        <w:pStyle w:val="Heading2"/>
        <w:tabs>
          <w:tab w:val="left" w:pos="1008"/>
        </w:tabs>
      </w:pPr>
      <w:bookmarkStart w:id="9" w:name="_2._EXPECTATIONS"/>
      <w:bookmarkStart w:id="10" w:name="_Toc375817908"/>
      <w:bookmarkEnd w:id="9"/>
      <w:r w:rsidRPr="001A7EB4">
        <w:t>2</w:t>
      </w:r>
      <w:bookmarkStart w:id="11" w:name="_Toc139161427"/>
      <w:bookmarkStart w:id="12" w:name="_Toc143489864"/>
      <w:r w:rsidR="009A380F">
        <w:t>.</w:t>
      </w:r>
      <w:r w:rsidR="009A380F">
        <w:tab/>
      </w:r>
      <w:r w:rsidR="009A380F" w:rsidRPr="009A380F">
        <w:rPr>
          <w:szCs w:val="24"/>
        </w:rPr>
        <w:t xml:space="preserve"> </w:t>
      </w:r>
      <w:r w:rsidR="009A380F" w:rsidRPr="001A7EB4">
        <w:t>EXPECTATIONS</w:t>
      </w:r>
      <w:bookmarkEnd w:id="10"/>
    </w:p>
    <w:p w:rsidR="009A380F" w:rsidRDefault="00861C96" w:rsidP="009A380F">
      <w:pPr>
        <w:pStyle w:val="ListBullet"/>
        <w:numPr>
          <w:ilvl w:val="0"/>
          <w:numId w:val="0"/>
        </w:numPr>
        <w:rPr>
          <w:b/>
        </w:rPr>
      </w:pPr>
      <w:r w:rsidRPr="00861C96">
        <w:rPr>
          <w:b/>
        </w:rPr>
        <w:t>1)</w:t>
      </w:r>
      <w:r w:rsidR="009A380F" w:rsidRPr="00AE3AC5">
        <w:t xml:space="preserve"> </w:t>
      </w:r>
      <w:r w:rsidR="009A380F" w:rsidRPr="00AE3AC5">
        <w:rPr>
          <w:b/>
        </w:rPr>
        <w:t>Service Expansion:</w:t>
      </w:r>
      <w:r w:rsidR="009A380F" w:rsidRPr="00AE3AC5">
        <w:t xml:space="preserve"> An applicant may propose to </w:t>
      </w:r>
      <w:r w:rsidR="009A380F" w:rsidRPr="00AE3AC5">
        <w:rPr>
          <w:b/>
        </w:rPr>
        <w:t>increase access and availability of services to a larger number of clients</w:t>
      </w:r>
      <w:r w:rsidR="009A380F" w:rsidRPr="00AE3AC5">
        <w:t xml:space="preserve">.  Expansion applications should propose to increase the number of clients receiving services as a result of the award.  For example, if a treatment facility currently serves 50 persons per year and has a waiting list of 50 persons (but </w:t>
      </w:r>
      <w:r w:rsidR="00F8747B">
        <w:t>lacks</w:t>
      </w:r>
      <w:r w:rsidR="009A380F" w:rsidRPr="00AE3AC5">
        <w:t xml:space="preserve"> funding to serve these persons)</w:t>
      </w:r>
      <w:proofErr w:type="gramStart"/>
      <w:r w:rsidR="000865C8">
        <w:t>,</w:t>
      </w:r>
      <w:proofErr w:type="gramEnd"/>
      <w:r w:rsidR="009A380F" w:rsidRPr="00AE3AC5">
        <w:t xml:space="preserve"> the </w:t>
      </w:r>
      <w:r w:rsidR="009A380F" w:rsidRPr="00BB5667">
        <w:t>applicant may propose to expand service capacity to be able to admit some or all of those persons</w:t>
      </w:r>
      <w:r w:rsidR="002343FF">
        <w:t xml:space="preserve"> on the waiting list.  </w:t>
      </w:r>
      <w:r w:rsidR="009A380F" w:rsidRPr="0079779D">
        <w:rPr>
          <w:b/>
        </w:rPr>
        <w:t xml:space="preserve">Applicants must clearly </w:t>
      </w:r>
      <w:r w:rsidR="009A380F" w:rsidRPr="00BB5667">
        <w:rPr>
          <w:b/>
        </w:rPr>
        <w:t xml:space="preserve">state in </w:t>
      </w:r>
      <w:hyperlink w:anchor="_Section_C:_" w:history="1">
        <w:r w:rsidR="009A380F" w:rsidRPr="00A86FC2">
          <w:rPr>
            <w:rStyle w:val="Hyperlink"/>
            <w:b/>
          </w:rPr>
          <w:t>Section C: Proposed Implementation Approach</w:t>
        </w:r>
      </w:hyperlink>
      <w:r w:rsidR="009A380F">
        <w:rPr>
          <w:b/>
          <w:color w:val="FF0000"/>
        </w:rPr>
        <w:t xml:space="preserve"> </w:t>
      </w:r>
      <w:r w:rsidR="009A380F" w:rsidRPr="005806A1">
        <w:rPr>
          <w:b/>
        </w:rPr>
        <w:t>the number of additional clients to be served each year of the proposed grant</w:t>
      </w:r>
      <w:r w:rsidR="009A380F" w:rsidRPr="00BF6247">
        <w:rPr>
          <w:b/>
        </w:rPr>
        <w:t>.</w:t>
      </w:r>
      <w:r w:rsidR="009A380F" w:rsidRPr="000776AF">
        <w:rPr>
          <w:b/>
        </w:rPr>
        <w:t xml:space="preserve"> </w:t>
      </w:r>
    </w:p>
    <w:p w:rsidR="009A380F" w:rsidRPr="003D6684" w:rsidRDefault="00861C96" w:rsidP="009A380F">
      <w:pPr>
        <w:rPr>
          <w:b/>
        </w:rPr>
      </w:pPr>
      <w:r w:rsidRPr="00861C96">
        <w:rPr>
          <w:b/>
        </w:rPr>
        <w:t>2)</w:t>
      </w:r>
      <w:r w:rsidR="009A380F" w:rsidRPr="00AE3AC5">
        <w:t xml:space="preserve"> </w:t>
      </w:r>
      <w:r w:rsidR="009A380F" w:rsidRPr="00AE3AC5">
        <w:rPr>
          <w:b/>
        </w:rPr>
        <w:t>Service Enhancement:</w:t>
      </w:r>
      <w:r w:rsidR="009A380F" w:rsidRPr="00AE3AC5">
        <w:t xml:space="preserve"> An applicant may propose to improve </w:t>
      </w:r>
      <w:r w:rsidR="009A380F" w:rsidRPr="00AE3AC5">
        <w:rPr>
          <w:b/>
        </w:rPr>
        <w:t>the quality and/or intensity of services,</w:t>
      </w:r>
      <w:r w:rsidR="009A380F" w:rsidRPr="00AE3AC5">
        <w:t xml:space="preserve"> for instance, by adding state-of-the-art treatment approaches, or adding a new service to address emerging trends or unmet needs.  </w:t>
      </w:r>
      <w:r w:rsidR="009A380F" w:rsidRPr="0082509C">
        <w:rPr>
          <w:szCs w:val="24"/>
        </w:rPr>
        <w:t xml:space="preserve">For example, a substance abuse treatment project may propose to add a co-occurring treatment intervention to the current treatment protocol for a population being served by </w:t>
      </w:r>
      <w:r w:rsidR="002343FF">
        <w:rPr>
          <w:szCs w:val="24"/>
        </w:rPr>
        <w:t xml:space="preserve">the program.  </w:t>
      </w:r>
      <w:r w:rsidR="009A380F" w:rsidRPr="00BB5667">
        <w:rPr>
          <w:b/>
        </w:rPr>
        <w:t xml:space="preserve">Applicants proposing to enhance services must clearly state in </w:t>
      </w:r>
      <w:hyperlink w:anchor="_Section_C:_" w:history="1">
        <w:r w:rsidR="009A380F" w:rsidRPr="00A86FC2">
          <w:rPr>
            <w:rStyle w:val="Hyperlink"/>
            <w:b/>
          </w:rPr>
          <w:t>Section C: Proposed Implementation Approach</w:t>
        </w:r>
      </w:hyperlink>
      <w:r w:rsidR="009A380F" w:rsidRPr="00A805A0">
        <w:rPr>
          <w:b/>
        </w:rPr>
        <w:t xml:space="preserve"> </w:t>
      </w:r>
      <w:r w:rsidR="009A380F" w:rsidRPr="008056E7">
        <w:rPr>
          <w:b/>
        </w:rPr>
        <w:t>the number of clients who will receive the new enhancement services each year of the</w:t>
      </w:r>
      <w:r w:rsidR="009A380F" w:rsidRPr="005806A1">
        <w:rPr>
          <w:b/>
        </w:rPr>
        <w:t xml:space="preserve"> proposed </w:t>
      </w:r>
      <w:r w:rsidR="009A380F" w:rsidRPr="00BF6247">
        <w:rPr>
          <w:b/>
        </w:rPr>
        <w:t>grant.</w:t>
      </w:r>
    </w:p>
    <w:p w:rsidR="009A380F" w:rsidRDefault="009A380F" w:rsidP="009A380F">
      <w:pPr>
        <w:tabs>
          <w:tab w:val="left" w:pos="1008"/>
        </w:tabs>
      </w:pPr>
      <w:r>
        <w:t>Please see</w:t>
      </w:r>
      <w:r w:rsidR="000865C8">
        <w:t xml:space="preserve"> </w:t>
      </w:r>
      <w:hyperlink w:anchor="_Appendix_L_–" w:history="1">
        <w:r w:rsidR="00861C96" w:rsidRPr="00861C96">
          <w:rPr>
            <w:rStyle w:val="Hyperlink"/>
            <w:b/>
          </w:rPr>
          <w:t>Appendix L</w:t>
        </w:r>
      </w:hyperlink>
      <w:r w:rsidRPr="001F129B">
        <w:rPr>
          <w:b/>
        </w:rPr>
        <w:t xml:space="preserve">: </w:t>
      </w:r>
      <w:r w:rsidR="00861C96" w:rsidRPr="00861C96">
        <w:t>Allowable Substance Abuse and/or Co-Occurring Treatment and Recovery Support Services</w:t>
      </w:r>
      <w:r>
        <w:t xml:space="preserve"> for a </w:t>
      </w:r>
      <w:r w:rsidRPr="00411565">
        <w:t xml:space="preserve">comprehensive but not </w:t>
      </w:r>
      <w:r>
        <w:t>exhaustive</w:t>
      </w:r>
      <w:r w:rsidRPr="00411565">
        <w:t xml:space="preserve"> range of </w:t>
      </w:r>
      <w:r>
        <w:t>collaborative efforts, treatment</w:t>
      </w:r>
      <w:r w:rsidR="00CA1664">
        <w:t>,</w:t>
      </w:r>
      <w:r>
        <w:t xml:space="preserve"> and recovery support services</w:t>
      </w:r>
      <w:r w:rsidR="008C58A5">
        <w:t xml:space="preserve"> for which these grant funds may be used</w:t>
      </w:r>
      <w:r>
        <w:t xml:space="preserve">.  </w:t>
      </w:r>
    </w:p>
    <w:p w:rsidR="00D04A6D" w:rsidRDefault="009A2C72" w:rsidP="009A380F">
      <w:pPr>
        <w:tabs>
          <w:tab w:val="left" w:pos="1008"/>
        </w:tabs>
        <w:rPr>
          <w:b/>
        </w:rPr>
      </w:pPr>
      <w:bookmarkStart w:id="13" w:name="_2.1_Using_Evidence-Based"/>
      <w:bookmarkEnd w:id="11"/>
      <w:bookmarkEnd w:id="12"/>
      <w:bookmarkEnd w:id="13"/>
      <w:r>
        <w:t>In Section C of the Project Narrative, Proposed Implementation Approach, a</w:t>
      </w:r>
      <w:r w:rsidR="009A380F">
        <w:t xml:space="preserve">pplicants must describe how they will meet the </w:t>
      </w:r>
      <w:r w:rsidR="00340987">
        <w:t xml:space="preserve">key </w:t>
      </w:r>
      <w:r w:rsidR="009A380F">
        <w:t xml:space="preserve">components of the drug court model(s) in which they are proposing to expand and/or enhance substance abuse, co-occurring, </w:t>
      </w:r>
      <w:r w:rsidR="009A380F">
        <w:lastRenderedPageBreak/>
        <w:t xml:space="preserve">and recovery support services.  </w:t>
      </w:r>
      <w:r>
        <w:t>(</w:t>
      </w:r>
      <w:r w:rsidR="009A380F">
        <w:t>See</w:t>
      </w:r>
      <w:r w:rsidR="000865C8">
        <w:t xml:space="preserve"> </w:t>
      </w:r>
      <w:hyperlink w:anchor="_Appendix_M_–Tribal" w:history="1">
        <w:r w:rsidR="00861C96" w:rsidRPr="00861C96">
          <w:rPr>
            <w:rStyle w:val="Hyperlink"/>
            <w:b/>
          </w:rPr>
          <w:t>Appendix M</w:t>
        </w:r>
      </w:hyperlink>
      <w:r w:rsidR="009A380F">
        <w:t xml:space="preserve"> </w:t>
      </w:r>
      <w:r w:rsidR="00861C96" w:rsidRPr="00861C96">
        <w:t xml:space="preserve">–Tribal Wellness Courts and </w:t>
      </w:r>
      <w:hyperlink w:anchor="_Appendix_N_–" w:history="1">
        <w:r w:rsidR="000865C8" w:rsidRPr="000865C8">
          <w:rPr>
            <w:rStyle w:val="Hyperlink"/>
            <w:b/>
          </w:rPr>
          <w:t>Appendix N</w:t>
        </w:r>
      </w:hyperlink>
      <w:r w:rsidR="009A380F" w:rsidRPr="00B912A6">
        <w:rPr>
          <w:b/>
        </w:rPr>
        <w:t xml:space="preserve"> </w:t>
      </w:r>
      <w:r w:rsidR="00861C96" w:rsidRPr="00861C96">
        <w:t>– Juvenile Drug Courts.</w:t>
      </w:r>
      <w:r>
        <w:t>)</w:t>
      </w:r>
      <w:r w:rsidR="00340987">
        <w:rPr>
          <w:b/>
        </w:rPr>
        <w:t xml:space="preserve">  </w:t>
      </w:r>
    </w:p>
    <w:p w:rsidR="009A380F" w:rsidRDefault="009A380F" w:rsidP="009A380F">
      <w:pPr>
        <w:tabs>
          <w:tab w:val="left" w:pos="1008"/>
        </w:tabs>
      </w:pPr>
      <w:r w:rsidRPr="00641988">
        <w:t>Applicants must screen and assess clients for the presence of co-occurring mental and substance use disorders and use the information obtained from the screening and assessment to develop appropriate treatment approaches for the persons identified as having such co-occurring disorders.</w:t>
      </w:r>
    </w:p>
    <w:p w:rsidR="009A380F" w:rsidRDefault="009A380F" w:rsidP="009A380F">
      <w:r w:rsidRPr="00C649B4">
        <w:t xml:space="preserve">Recognizing that </w:t>
      </w:r>
      <w:r>
        <w:t>m</w:t>
      </w:r>
      <w:r w:rsidRPr="00C649B4">
        <w:t>edication-</w:t>
      </w:r>
      <w:r>
        <w:t>a</w:t>
      </w:r>
      <w:r w:rsidRPr="00C649B4">
        <w:t xml:space="preserve">ssisted </w:t>
      </w:r>
      <w:r>
        <w:t>t</w:t>
      </w:r>
      <w:r w:rsidRPr="00C649B4">
        <w:t xml:space="preserve">reatment (MAT) may be an important part of a comprehensive treatment plan, SAMHSA </w:t>
      </w:r>
      <w:r>
        <w:t>t</w:t>
      </w:r>
      <w:r w:rsidRPr="00C649B4">
        <w:t xml:space="preserve">reatment </w:t>
      </w:r>
      <w:r>
        <w:t>d</w:t>
      </w:r>
      <w:r w:rsidRPr="00C649B4">
        <w:t xml:space="preserve">rug </w:t>
      </w:r>
      <w:r>
        <w:t>c</w:t>
      </w:r>
      <w:r w:rsidRPr="00C649B4">
        <w:t xml:space="preserve">ourt grantees may use </w:t>
      </w:r>
      <w:r>
        <w:rPr>
          <w:b/>
        </w:rPr>
        <w:t>no more than</w:t>
      </w:r>
      <w:r w:rsidRPr="00C649B4">
        <w:rPr>
          <w:b/>
        </w:rPr>
        <w:t xml:space="preserve"> to 20</w:t>
      </w:r>
      <w:r w:rsidR="000865C8">
        <w:rPr>
          <w:b/>
        </w:rPr>
        <w:t xml:space="preserve"> percent</w:t>
      </w:r>
      <w:r w:rsidR="000865C8" w:rsidRPr="00C649B4">
        <w:rPr>
          <w:b/>
        </w:rPr>
        <w:t xml:space="preserve"> </w:t>
      </w:r>
      <w:r w:rsidRPr="00C649B4">
        <w:t xml:space="preserve">of the annual grant award to pay for appropriate medication (e.g., </w:t>
      </w:r>
      <w:r>
        <w:t>methadone, i</w:t>
      </w:r>
      <w:r w:rsidRPr="001F129B">
        <w:t xml:space="preserve">njectable </w:t>
      </w:r>
      <w:r>
        <w:t>n</w:t>
      </w:r>
      <w:r w:rsidRPr="001F129B">
        <w:t>altrexone</w:t>
      </w:r>
      <w:r w:rsidRPr="00C649B4">
        <w:t xml:space="preserve">, </w:t>
      </w:r>
      <w:r w:rsidR="00340987">
        <w:t xml:space="preserve">non-injectable </w:t>
      </w:r>
      <w:r w:rsidR="000865C8">
        <w:t>n</w:t>
      </w:r>
      <w:r w:rsidR="00340987">
        <w:t xml:space="preserve">altrexone, </w:t>
      </w:r>
      <w:proofErr w:type="spellStart"/>
      <w:r>
        <w:t>d</w:t>
      </w:r>
      <w:r w:rsidRPr="00C649B4">
        <w:t>isulfiram</w:t>
      </w:r>
      <w:proofErr w:type="spellEnd"/>
      <w:r w:rsidRPr="00C649B4">
        <w:t xml:space="preserve">, </w:t>
      </w:r>
      <w:proofErr w:type="spellStart"/>
      <w:r>
        <w:t>a</w:t>
      </w:r>
      <w:r w:rsidRPr="00C649B4">
        <w:t>camprosate</w:t>
      </w:r>
      <w:proofErr w:type="spellEnd"/>
      <w:r w:rsidRPr="00C649B4">
        <w:t xml:space="preserve"> </w:t>
      </w:r>
      <w:r>
        <w:t>c</w:t>
      </w:r>
      <w:r w:rsidRPr="00C649B4">
        <w:t xml:space="preserve">alcium, </w:t>
      </w:r>
      <w:r>
        <w:t>b</w:t>
      </w:r>
      <w:r w:rsidRPr="00C649B4">
        <w:t>uprenorphine) when the client has no other source of funds to do so.</w:t>
      </w:r>
    </w:p>
    <w:p w:rsidR="0013698A" w:rsidRDefault="009A380F" w:rsidP="0013698A">
      <w:pPr>
        <w:spacing w:after="0"/>
        <w:rPr>
          <w:rFonts w:cs="Arial"/>
          <w:szCs w:val="24"/>
        </w:rPr>
      </w:pPr>
      <w:r w:rsidRPr="00F94BB0">
        <w:rPr>
          <w:rFonts w:cs="Arial"/>
          <w:szCs w:val="24"/>
        </w:rPr>
        <w:t xml:space="preserve">To ensure </w:t>
      </w:r>
      <w:r w:rsidR="0013698A">
        <w:rPr>
          <w:rFonts w:cs="Arial"/>
          <w:szCs w:val="24"/>
        </w:rPr>
        <w:t xml:space="preserve">that </w:t>
      </w:r>
      <w:r w:rsidR="0013698A" w:rsidRPr="0013698A">
        <w:rPr>
          <w:rFonts w:cs="Arial"/>
          <w:szCs w:val="24"/>
        </w:rPr>
        <w:t>non-</w:t>
      </w:r>
      <w:r w:rsidR="000865C8">
        <w:rPr>
          <w:rFonts w:cs="Arial"/>
          <w:szCs w:val="24"/>
        </w:rPr>
        <w:t>s</w:t>
      </w:r>
      <w:r w:rsidR="000865C8" w:rsidRPr="0013698A">
        <w:rPr>
          <w:rFonts w:cs="Arial"/>
          <w:szCs w:val="24"/>
        </w:rPr>
        <w:t xml:space="preserve">tate </w:t>
      </w:r>
      <w:r w:rsidR="0013698A" w:rsidRPr="0013698A">
        <w:rPr>
          <w:rFonts w:cs="Arial"/>
          <w:szCs w:val="24"/>
        </w:rPr>
        <w:t xml:space="preserve">substance abuse agency applicants for </w:t>
      </w:r>
      <w:r w:rsidR="0013698A">
        <w:rPr>
          <w:rFonts w:cs="Arial"/>
          <w:szCs w:val="24"/>
        </w:rPr>
        <w:t>SAMHSA</w:t>
      </w:r>
      <w:r w:rsidR="0013698A" w:rsidRPr="0013698A">
        <w:rPr>
          <w:rFonts w:cs="Arial"/>
          <w:szCs w:val="24"/>
        </w:rPr>
        <w:t xml:space="preserve"> drug treatment court grant</w:t>
      </w:r>
      <w:r w:rsidR="0013698A">
        <w:rPr>
          <w:rFonts w:cs="Arial"/>
          <w:szCs w:val="24"/>
        </w:rPr>
        <w:t>s</w:t>
      </w:r>
      <w:r w:rsidR="0013698A" w:rsidRPr="0013698A">
        <w:rPr>
          <w:rFonts w:cs="Arial"/>
          <w:szCs w:val="24"/>
        </w:rPr>
        <w:t xml:space="preserve"> continue to demonstrate evidence of working directly and extensively with the corresponding </w:t>
      </w:r>
      <w:r w:rsidR="000865C8">
        <w:rPr>
          <w:rFonts w:cs="Arial"/>
          <w:szCs w:val="24"/>
        </w:rPr>
        <w:t>s</w:t>
      </w:r>
      <w:r w:rsidR="000865C8" w:rsidRPr="0013698A">
        <w:rPr>
          <w:rFonts w:cs="Arial"/>
          <w:szCs w:val="24"/>
        </w:rPr>
        <w:t xml:space="preserve">tate </w:t>
      </w:r>
      <w:r w:rsidR="0013698A" w:rsidRPr="0013698A">
        <w:rPr>
          <w:rFonts w:cs="Arial"/>
          <w:szCs w:val="24"/>
        </w:rPr>
        <w:t>substance abuse agency in the planning, implementation, and evaluation of the grant</w:t>
      </w:r>
      <w:r w:rsidR="0013698A">
        <w:rPr>
          <w:rFonts w:cs="Arial"/>
          <w:szCs w:val="24"/>
        </w:rPr>
        <w:t>,</w:t>
      </w:r>
      <w:r w:rsidR="00D04A6D">
        <w:rPr>
          <w:rFonts w:cs="Arial"/>
          <w:szCs w:val="24"/>
        </w:rPr>
        <w:t xml:space="preserve"> </w:t>
      </w:r>
      <w:r w:rsidRPr="00F94BB0">
        <w:rPr>
          <w:rFonts w:cs="Arial"/>
          <w:szCs w:val="24"/>
        </w:rPr>
        <w:t>applica</w:t>
      </w:r>
      <w:r w:rsidR="0013698A">
        <w:rPr>
          <w:rFonts w:cs="Arial"/>
          <w:szCs w:val="24"/>
        </w:rPr>
        <w:t>nts</w:t>
      </w:r>
      <w:r w:rsidRPr="00F94BB0">
        <w:rPr>
          <w:rFonts w:cs="Arial"/>
          <w:szCs w:val="24"/>
        </w:rPr>
        <w:t xml:space="preserve"> must include a letter from the </w:t>
      </w:r>
      <w:r>
        <w:rPr>
          <w:rFonts w:cs="Arial"/>
          <w:szCs w:val="24"/>
        </w:rPr>
        <w:t>s</w:t>
      </w:r>
      <w:r w:rsidRPr="00F94BB0">
        <w:rPr>
          <w:rFonts w:cs="Arial"/>
          <w:szCs w:val="24"/>
        </w:rPr>
        <w:t xml:space="preserve">tate </w:t>
      </w:r>
      <w:r>
        <w:rPr>
          <w:rFonts w:cs="Arial"/>
          <w:szCs w:val="24"/>
        </w:rPr>
        <w:t>s</w:t>
      </w:r>
      <w:r w:rsidRPr="00F94BB0">
        <w:rPr>
          <w:rFonts w:cs="Arial"/>
          <w:szCs w:val="24"/>
        </w:rPr>
        <w:t xml:space="preserve">ubstance </w:t>
      </w:r>
      <w:r w:rsidR="000865C8">
        <w:rPr>
          <w:rFonts w:cs="Arial"/>
          <w:szCs w:val="24"/>
        </w:rPr>
        <w:t>a</w:t>
      </w:r>
      <w:r w:rsidR="000865C8" w:rsidRPr="00F94BB0">
        <w:rPr>
          <w:rFonts w:cs="Arial"/>
          <w:szCs w:val="24"/>
        </w:rPr>
        <w:t xml:space="preserve">buse </w:t>
      </w:r>
      <w:r w:rsidR="000865C8">
        <w:rPr>
          <w:rFonts w:cs="Arial"/>
          <w:szCs w:val="24"/>
        </w:rPr>
        <w:t>a</w:t>
      </w:r>
      <w:r w:rsidR="000865C8" w:rsidRPr="00F94BB0">
        <w:rPr>
          <w:rFonts w:cs="Arial"/>
          <w:szCs w:val="24"/>
        </w:rPr>
        <w:t xml:space="preserve">gency </w:t>
      </w:r>
      <w:r w:rsidRPr="00F94BB0">
        <w:rPr>
          <w:rFonts w:cs="Arial"/>
          <w:szCs w:val="24"/>
        </w:rPr>
        <w:t xml:space="preserve">(SSA) </w:t>
      </w:r>
      <w:r>
        <w:rPr>
          <w:rFonts w:cs="Arial"/>
          <w:szCs w:val="24"/>
        </w:rPr>
        <w:t>d</w:t>
      </w:r>
      <w:r w:rsidRPr="00F94BB0">
        <w:rPr>
          <w:rFonts w:cs="Arial"/>
          <w:szCs w:val="24"/>
        </w:rPr>
        <w:t xml:space="preserve">irector or designated representative that provides support for the application and confirms that the proposal conforms to the framework of the </w:t>
      </w:r>
      <w:r>
        <w:rPr>
          <w:rFonts w:cs="Arial"/>
          <w:szCs w:val="24"/>
        </w:rPr>
        <w:t>s</w:t>
      </w:r>
      <w:r w:rsidRPr="00F94BB0">
        <w:rPr>
          <w:rFonts w:cs="Arial"/>
          <w:szCs w:val="24"/>
        </w:rPr>
        <w:t xml:space="preserve">tate </w:t>
      </w:r>
      <w:r>
        <w:rPr>
          <w:rFonts w:cs="Arial"/>
          <w:szCs w:val="24"/>
        </w:rPr>
        <w:t>s</w:t>
      </w:r>
      <w:r w:rsidRPr="00F94BB0">
        <w:rPr>
          <w:rFonts w:cs="Arial"/>
          <w:szCs w:val="24"/>
        </w:rPr>
        <w:t xml:space="preserve">trategy of </w:t>
      </w:r>
      <w:r>
        <w:rPr>
          <w:rFonts w:cs="Arial"/>
          <w:szCs w:val="24"/>
        </w:rPr>
        <w:t>s</w:t>
      </w:r>
      <w:r w:rsidRPr="00F94BB0">
        <w:rPr>
          <w:rFonts w:cs="Arial"/>
          <w:szCs w:val="24"/>
        </w:rPr>
        <w:t xml:space="preserve">ubstance </w:t>
      </w:r>
      <w:r>
        <w:rPr>
          <w:rFonts w:cs="Arial"/>
          <w:szCs w:val="24"/>
        </w:rPr>
        <w:t>a</w:t>
      </w:r>
      <w:r w:rsidRPr="00F94BB0">
        <w:rPr>
          <w:rFonts w:cs="Arial"/>
          <w:szCs w:val="24"/>
        </w:rPr>
        <w:t xml:space="preserve">buse </w:t>
      </w:r>
      <w:r>
        <w:rPr>
          <w:rFonts w:cs="Arial"/>
          <w:szCs w:val="24"/>
        </w:rPr>
        <w:t>t</w:t>
      </w:r>
      <w:r w:rsidRPr="00F94BB0">
        <w:rPr>
          <w:rFonts w:cs="Arial"/>
          <w:szCs w:val="24"/>
        </w:rPr>
        <w:t xml:space="preserve">reatment. </w:t>
      </w:r>
      <w:r w:rsidR="00111401">
        <w:rPr>
          <w:rFonts w:cs="Arial"/>
          <w:szCs w:val="24"/>
        </w:rPr>
        <w:t xml:space="preserve"> </w:t>
      </w:r>
      <w:r w:rsidR="002A2482">
        <w:rPr>
          <w:rFonts w:cs="Arial"/>
        </w:rPr>
        <w:t>F</w:t>
      </w:r>
      <w:r w:rsidR="002A2482" w:rsidRPr="005C2CBA">
        <w:rPr>
          <w:rFonts w:cs="Arial"/>
        </w:rPr>
        <w:t>ederally recognized AI/</w:t>
      </w:r>
      <w:proofErr w:type="gramStart"/>
      <w:r w:rsidR="002A2482" w:rsidRPr="005C2CBA">
        <w:rPr>
          <w:rFonts w:cs="Arial"/>
        </w:rPr>
        <w:t>AN</w:t>
      </w:r>
      <w:proofErr w:type="gramEnd"/>
      <w:r w:rsidR="002A2482" w:rsidRPr="005C2CBA">
        <w:rPr>
          <w:rFonts w:cs="Arial"/>
        </w:rPr>
        <w:t xml:space="preserve"> tribes and tribal organizations</w:t>
      </w:r>
      <w:r w:rsidR="002A2482" w:rsidDel="002A2482">
        <w:rPr>
          <w:rFonts w:cs="Arial"/>
          <w:szCs w:val="24"/>
        </w:rPr>
        <w:t xml:space="preserve"> </w:t>
      </w:r>
      <w:r w:rsidR="00111401">
        <w:rPr>
          <w:rFonts w:cs="Arial"/>
          <w:szCs w:val="24"/>
        </w:rPr>
        <w:t>are not required to include the SSA letter</w:t>
      </w:r>
      <w:r w:rsidR="002343FF">
        <w:rPr>
          <w:rFonts w:cs="Arial"/>
          <w:szCs w:val="24"/>
        </w:rPr>
        <w:t>,</w:t>
      </w:r>
      <w:r w:rsidR="00111401">
        <w:rPr>
          <w:rFonts w:cs="Arial"/>
          <w:szCs w:val="24"/>
        </w:rPr>
        <w:t xml:space="preserve"> but may wish to coordinate with the SSA</w:t>
      </w:r>
      <w:r w:rsidR="00217672">
        <w:rPr>
          <w:rFonts w:cs="Arial"/>
          <w:szCs w:val="24"/>
        </w:rPr>
        <w:t>,</w:t>
      </w:r>
      <w:r w:rsidR="00111401">
        <w:rPr>
          <w:rFonts w:cs="Arial"/>
          <w:szCs w:val="24"/>
        </w:rPr>
        <w:t xml:space="preserve"> as appropriate.  </w:t>
      </w:r>
    </w:p>
    <w:p w:rsidR="0013698A" w:rsidRDefault="0013698A" w:rsidP="009A380F">
      <w:pPr>
        <w:pStyle w:val="NoSpacing"/>
        <w:rPr>
          <w:rFonts w:ascii="Arial" w:hAnsi="Arial" w:cs="Arial"/>
          <w:szCs w:val="24"/>
        </w:rPr>
      </w:pPr>
    </w:p>
    <w:p w:rsidR="009A380F" w:rsidRDefault="009A380F" w:rsidP="009A380F">
      <w:pPr>
        <w:pStyle w:val="NoSpacing"/>
        <w:rPr>
          <w:rFonts w:ascii="Arial" w:hAnsi="Arial" w:cs="Arial"/>
          <w:color w:val="000000"/>
          <w:szCs w:val="24"/>
        </w:rPr>
      </w:pPr>
      <w:r w:rsidRPr="00F94BB0">
        <w:rPr>
          <w:rFonts w:ascii="Arial" w:hAnsi="Arial" w:cs="Arial"/>
          <w:b/>
          <w:szCs w:val="24"/>
        </w:rPr>
        <w:t>All applicants (unless the applicant is the SSA</w:t>
      </w:r>
      <w:r w:rsidR="00111401">
        <w:rPr>
          <w:rFonts w:ascii="Arial" w:hAnsi="Arial" w:cs="Arial"/>
          <w:b/>
          <w:szCs w:val="24"/>
        </w:rPr>
        <w:t xml:space="preserve"> or</w:t>
      </w:r>
      <w:r w:rsidR="002A2482">
        <w:rPr>
          <w:rFonts w:ascii="Arial" w:hAnsi="Arial" w:cs="Arial"/>
          <w:b/>
          <w:szCs w:val="24"/>
        </w:rPr>
        <w:t xml:space="preserve"> a</w:t>
      </w:r>
      <w:r w:rsidR="00111401">
        <w:rPr>
          <w:rFonts w:ascii="Arial" w:hAnsi="Arial" w:cs="Arial"/>
          <w:b/>
          <w:szCs w:val="24"/>
        </w:rPr>
        <w:t xml:space="preserve"> </w:t>
      </w:r>
      <w:r w:rsidR="002A2482">
        <w:rPr>
          <w:rFonts w:ascii="Arial" w:hAnsi="Arial" w:cs="Arial"/>
          <w:b/>
          <w:szCs w:val="24"/>
        </w:rPr>
        <w:t>f</w:t>
      </w:r>
      <w:r w:rsidR="002A2482" w:rsidRPr="002A2482">
        <w:rPr>
          <w:rFonts w:ascii="Arial" w:hAnsi="Arial" w:cs="Arial"/>
          <w:b/>
          <w:szCs w:val="24"/>
        </w:rPr>
        <w:t>ederally recognized AI/</w:t>
      </w:r>
      <w:proofErr w:type="gramStart"/>
      <w:r w:rsidR="002A2482" w:rsidRPr="002A2482">
        <w:rPr>
          <w:rFonts w:ascii="Arial" w:hAnsi="Arial" w:cs="Arial"/>
          <w:b/>
          <w:szCs w:val="24"/>
        </w:rPr>
        <w:t>AN</w:t>
      </w:r>
      <w:proofErr w:type="gramEnd"/>
      <w:r w:rsidR="002A2482" w:rsidRPr="002A2482">
        <w:rPr>
          <w:rFonts w:ascii="Arial" w:hAnsi="Arial" w:cs="Arial"/>
          <w:b/>
          <w:szCs w:val="24"/>
        </w:rPr>
        <w:t xml:space="preserve"> tribe or tribal organization</w:t>
      </w:r>
      <w:r w:rsidRPr="00F94BB0">
        <w:rPr>
          <w:rFonts w:ascii="Arial" w:hAnsi="Arial" w:cs="Arial"/>
          <w:b/>
          <w:szCs w:val="24"/>
        </w:rPr>
        <w:t xml:space="preserve">) must include this letter in </w:t>
      </w:r>
      <w:r w:rsidRPr="00597613">
        <w:rPr>
          <w:rFonts w:ascii="Arial" w:hAnsi="Arial" w:cs="Arial"/>
          <w:b/>
          <w:szCs w:val="24"/>
        </w:rPr>
        <w:t>Attachment 4 of</w:t>
      </w:r>
      <w:r w:rsidRPr="00F94BB0">
        <w:rPr>
          <w:rFonts w:ascii="Arial" w:hAnsi="Arial" w:cs="Arial"/>
          <w:b/>
          <w:szCs w:val="24"/>
        </w:rPr>
        <w:t xml:space="preserve"> </w:t>
      </w:r>
      <w:r>
        <w:rPr>
          <w:rFonts w:ascii="Arial" w:hAnsi="Arial" w:cs="Arial"/>
          <w:b/>
          <w:szCs w:val="24"/>
        </w:rPr>
        <w:t>the</w:t>
      </w:r>
      <w:r w:rsidRPr="00F94BB0">
        <w:rPr>
          <w:rFonts w:ascii="Arial" w:hAnsi="Arial" w:cs="Arial"/>
          <w:b/>
          <w:szCs w:val="24"/>
        </w:rPr>
        <w:t xml:space="preserve"> application or it will not be reviewed and will not be considered for an award.</w:t>
      </w:r>
      <w:r w:rsidRPr="00F94BB0">
        <w:rPr>
          <w:rFonts w:ascii="Arial" w:hAnsi="Arial" w:cs="Arial"/>
          <w:szCs w:val="24"/>
        </w:rPr>
        <w:t xml:space="preserve">  A listing of the SSA’s can be found on SAMHSA’s Web site at </w:t>
      </w:r>
      <w:hyperlink r:id="rId15" w:history="1">
        <w:r w:rsidR="00861C96" w:rsidRPr="00861C96">
          <w:rPr>
            <w:rStyle w:val="Hyperlink"/>
            <w:rFonts w:ascii="Arial" w:hAnsi="Arial" w:cs="Arial"/>
          </w:rPr>
          <w:t>http://beta.samhsa.gov/sites/default/files/ssadirectory.pdf</w:t>
        </w:r>
      </w:hyperlink>
      <w:r>
        <w:rPr>
          <w:rFonts w:ascii="Arial" w:hAnsi="Arial" w:cs="Arial"/>
          <w:szCs w:val="24"/>
        </w:rPr>
        <w:t xml:space="preserve">. </w:t>
      </w:r>
    </w:p>
    <w:p w:rsidR="009A380F" w:rsidRDefault="009A380F" w:rsidP="009A380F">
      <w:pPr>
        <w:pStyle w:val="NoSpacing"/>
        <w:rPr>
          <w:rFonts w:ascii="Arial" w:hAnsi="Arial" w:cs="Arial"/>
          <w:color w:val="000000"/>
          <w:szCs w:val="24"/>
        </w:rPr>
      </w:pPr>
    </w:p>
    <w:p w:rsidR="009A380F" w:rsidRPr="00F94BB0" w:rsidRDefault="009A380F" w:rsidP="009A380F">
      <w:pPr>
        <w:rPr>
          <w:rFonts w:cs="Arial"/>
          <w:szCs w:val="24"/>
        </w:rPr>
      </w:pPr>
      <w:r w:rsidRPr="00F94BB0">
        <w:rPr>
          <w:rFonts w:cs="Arial"/>
          <w:szCs w:val="24"/>
        </w:rPr>
        <w:t xml:space="preserve">Grantees are encouraged to provide HIV rapid preliminary antibody testing as part of their treatment regimen.  Grantees providing HIV testing must do so in accordance with </w:t>
      </w:r>
      <w:r>
        <w:rPr>
          <w:rFonts w:cs="Arial"/>
          <w:szCs w:val="24"/>
        </w:rPr>
        <w:t>s</w:t>
      </w:r>
      <w:r w:rsidRPr="00F94BB0">
        <w:rPr>
          <w:rFonts w:cs="Arial"/>
          <w:szCs w:val="24"/>
        </w:rPr>
        <w:t xml:space="preserve">tate and local requirements.  </w:t>
      </w:r>
      <w:r w:rsidRPr="00F94BB0">
        <w:rPr>
          <w:rFonts w:cs="Arial"/>
          <w:b/>
          <w:szCs w:val="24"/>
        </w:rPr>
        <w:t>No more than 5</w:t>
      </w:r>
      <w:r w:rsidR="00406ECE">
        <w:rPr>
          <w:rFonts w:cs="Arial"/>
          <w:b/>
          <w:szCs w:val="24"/>
        </w:rPr>
        <w:t xml:space="preserve"> percent</w:t>
      </w:r>
      <w:r w:rsidR="00406ECE" w:rsidRPr="00F94BB0">
        <w:rPr>
          <w:rFonts w:cs="Arial"/>
          <w:b/>
          <w:szCs w:val="24"/>
        </w:rPr>
        <w:t xml:space="preserve"> </w:t>
      </w:r>
      <w:r w:rsidRPr="00F94BB0">
        <w:rPr>
          <w:rFonts w:cs="Arial"/>
          <w:b/>
          <w:szCs w:val="24"/>
        </w:rPr>
        <w:t>of grant funds may be used for HIV rapid testing.</w:t>
      </w:r>
      <w:r w:rsidRPr="00F94BB0">
        <w:rPr>
          <w:rFonts w:cs="Arial"/>
          <w:szCs w:val="24"/>
        </w:rPr>
        <w:t xml:space="preserve">  [Note: Grant funds may be used to purchase such services from another provider.]</w:t>
      </w:r>
    </w:p>
    <w:p w:rsidR="009A380F" w:rsidRPr="00F94BB0" w:rsidRDefault="009A380F" w:rsidP="009A380F">
      <w:pPr>
        <w:rPr>
          <w:rFonts w:cs="Arial"/>
          <w:szCs w:val="24"/>
        </w:rPr>
      </w:pPr>
      <w:r w:rsidRPr="00F94BB0">
        <w:rPr>
          <w:rFonts w:cs="Arial"/>
          <w:szCs w:val="24"/>
        </w:rPr>
        <w:t xml:space="preserve">All clients who have a preliminary positive HIV test result must be administered a confirmatory HIV test result.  Post award, </w:t>
      </w:r>
      <w:r w:rsidR="00C53FF4">
        <w:rPr>
          <w:rFonts w:cs="Arial"/>
          <w:szCs w:val="24"/>
        </w:rPr>
        <w:t>grantees</w:t>
      </w:r>
      <w:r w:rsidR="00C53FF4" w:rsidRPr="00F94BB0">
        <w:rPr>
          <w:rFonts w:cs="Arial"/>
          <w:szCs w:val="24"/>
        </w:rPr>
        <w:t xml:space="preserve"> </w:t>
      </w:r>
      <w:r w:rsidRPr="00F94BB0">
        <w:rPr>
          <w:rFonts w:cs="Arial"/>
          <w:szCs w:val="24"/>
        </w:rPr>
        <w:t>must develop a plan for medical case management of all clients who have a preliminary positive HIV and confirmato</w:t>
      </w:r>
      <w:r>
        <w:rPr>
          <w:rFonts w:cs="Arial"/>
          <w:szCs w:val="24"/>
        </w:rPr>
        <w:t xml:space="preserve">ry HIV test result.  </w:t>
      </w:r>
      <w:r w:rsidRPr="00F94BB0">
        <w:rPr>
          <w:rFonts w:cs="Arial"/>
          <w:szCs w:val="24"/>
        </w:rPr>
        <w:t xml:space="preserve">As appropriate, SAMHSA will provide technical assistance to: train grantee staff in HIV rapid testing; obtain required </w:t>
      </w:r>
      <w:r>
        <w:rPr>
          <w:rFonts w:cs="Arial"/>
          <w:szCs w:val="24"/>
        </w:rPr>
        <w:t>s</w:t>
      </w:r>
      <w:r w:rsidRPr="00F94BB0">
        <w:rPr>
          <w:rFonts w:cs="Arial"/>
          <w:szCs w:val="24"/>
        </w:rPr>
        <w:t xml:space="preserve">tate certification to conduct on-site testing; develop, as may be required, agreements with </w:t>
      </w:r>
      <w:r>
        <w:rPr>
          <w:rFonts w:cs="Arial"/>
          <w:szCs w:val="24"/>
        </w:rPr>
        <w:t>s</w:t>
      </w:r>
      <w:r w:rsidRPr="00F94BB0">
        <w:rPr>
          <w:rFonts w:cs="Arial"/>
          <w:szCs w:val="24"/>
        </w:rPr>
        <w:t xml:space="preserve">tate and local health departments regarding HIV testing activities; and develop a case management system for monitoring and tracking.  </w:t>
      </w:r>
    </w:p>
    <w:p w:rsidR="009A380F" w:rsidRDefault="009A380F" w:rsidP="009A380F">
      <w:r w:rsidRPr="00F94BB0">
        <w:rPr>
          <w:rFonts w:cs="Arial"/>
          <w:szCs w:val="24"/>
        </w:rPr>
        <w:lastRenderedPageBreak/>
        <w:t xml:space="preserve">All clients who are considered to be at risk for viral hepatitis (B and C) as specified by </w:t>
      </w:r>
      <w:r>
        <w:rPr>
          <w:szCs w:val="24"/>
        </w:rPr>
        <w:t xml:space="preserve">the </w:t>
      </w:r>
      <w:r w:rsidRPr="003762FF">
        <w:rPr>
          <w:szCs w:val="24"/>
        </w:rPr>
        <w:t>C</w:t>
      </w:r>
      <w:r>
        <w:rPr>
          <w:szCs w:val="24"/>
        </w:rPr>
        <w:t xml:space="preserve">enters for </w:t>
      </w:r>
      <w:r w:rsidRPr="003762FF">
        <w:rPr>
          <w:szCs w:val="24"/>
        </w:rPr>
        <w:t>D</w:t>
      </w:r>
      <w:r>
        <w:rPr>
          <w:szCs w:val="24"/>
        </w:rPr>
        <w:t xml:space="preserve">isease </w:t>
      </w:r>
      <w:r w:rsidRPr="003762FF">
        <w:rPr>
          <w:szCs w:val="24"/>
        </w:rPr>
        <w:t>C</w:t>
      </w:r>
      <w:r>
        <w:rPr>
          <w:szCs w:val="24"/>
        </w:rPr>
        <w:t>ontrol and Prevention (</w:t>
      </w:r>
      <w:r w:rsidRPr="00F94BB0">
        <w:rPr>
          <w:rFonts w:cs="Arial"/>
          <w:szCs w:val="24"/>
        </w:rPr>
        <w:t>CDC</w:t>
      </w:r>
      <w:r>
        <w:rPr>
          <w:rFonts w:cs="Arial"/>
          <w:szCs w:val="24"/>
        </w:rPr>
        <w:t>)</w:t>
      </w:r>
      <w:r w:rsidRPr="00F94BB0">
        <w:rPr>
          <w:rFonts w:cs="Arial"/>
          <w:szCs w:val="24"/>
        </w:rPr>
        <w:t xml:space="preserve"> recommendations for hepatitis B (CDC, 2008)</w:t>
      </w:r>
      <w:r w:rsidRPr="00F94BB0">
        <w:rPr>
          <w:rStyle w:val="FootnoteReference"/>
          <w:rFonts w:cs="Arial"/>
          <w:szCs w:val="24"/>
        </w:rPr>
        <w:footnoteReference w:id="1"/>
      </w:r>
      <w:r w:rsidRPr="00F94BB0">
        <w:rPr>
          <w:rFonts w:cs="Arial"/>
          <w:szCs w:val="24"/>
        </w:rPr>
        <w:t xml:space="preserve"> and hepatitis C (CDC, 1998)</w:t>
      </w:r>
      <w:r w:rsidRPr="00F94BB0">
        <w:rPr>
          <w:rStyle w:val="FootnoteReference"/>
          <w:rFonts w:cs="Arial"/>
          <w:szCs w:val="24"/>
        </w:rPr>
        <w:footnoteReference w:id="2"/>
      </w:r>
      <w:r w:rsidRPr="00F94BB0">
        <w:rPr>
          <w:rFonts w:cs="Arial"/>
          <w:szCs w:val="24"/>
        </w:rPr>
        <w:t xml:space="preserve"> must be tested for viral hepatitis (B and C) in accordance with </w:t>
      </w:r>
      <w:r>
        <w:rPr>
          <w:rFonts w:cs="Arial"/>
          <w:szCs w:val="24"/>
        </w:rPr>
        <w:t>s</w:t>
      </w:r>
      <w:r w:rsidRPr="00F94BB0">
        <w:rPr>
          <w:rFonts w:cs="Arial"/>
          <w:szCs w:val="24"/>
        </w:rPr>
        <w:t xml:space="preserve">tate and local requirements, either onsite or through referral.  </w:t>
      </w:r>
      <w:r w:rsidRPr="001F129B">
        <w:rPr>
          <w:rFonts w:cs="Arial"/>
          <w:b/>
          <w:szCs w:val="24"/>
        </w:rPr>
        <w:t>No more than</w:t>
      </w:r>
      <w:r w:rsidRPr="00F94BB0">
        <w:rPr>
          <w:rFonts w:cs="Arial"/>
          <w:szCs w:val="24"/>
        </w:rPr>
        <w:t xml:space="preserve"> </w:t>
      </w:r>
      <w:r>
        <w:rPr>
          <w:rFonts w:cs="Arial"/>
          <w:b/>
          <w:bCs/>
          <w:szCs w:val="24"/>
        </w:rPr>
        <w:t>$5,000</w:t>
      </w:r>
      <w:r w:rsidRPr="00F94BB0">
        <w:rPr>
          <w:rFonts w:cs="Arial"/>
          <w:szCs w:val="24"/>
        </w:rPr>
        <w:t xml:space="preserve"> of grant funds</w:t>
      </w:r>
      <w:r>
        <w:rPr>
          <w:rFonts w:cs="Arial"/>
          <w:szCs w:val="24"/>
        </w:rPr>
        <w:t xml:space="preserve"> per year</w:t>
      </w:r>
      <w:r w:rsidRPr="00F94BB0">
        <w:rPr>
          <w:rFonts w:cs="Arial"/>
          <w:szCs w:val="24"/>
        </w:rPr>
        <w:t xml:space="preserve"> </w:t>
      </w:r>
      <w:r>
        <w:rPr>
          <w:rFonts w:cs="Arial"/>
          <w:szCs w:val="24"/>
        </w:rPr>
        <w:t xml:space="preserve">(when no other funds are available) </w:t>
      </w:r>
      <w:r w:rsidRPr="00F94BB0">
        <w:rPr>
          <w:rFonts w:cs="Arial"/>
          <w:szCs w:val="24"/>
        </w:rPr>
        <w:t>may be used for viral</w:t>
      </w:r>
      <w:r>
        <w:t xml:space="preserve"> hepatitis (B and C) testing, including purchas</w:t>
      </w:r>
      <w:r w:rsidR="00C53FF4">
        <w:t>ing</w:t>
      </w:r>
      <w:r>
        <w:t xml:space="preserve"> test kits and other required supplies (e.g., gloves, </w:t>
      </w:r>
      <w:proofErr w:type="spellStart"/>
      <w:r>
        <w:t>biohazardous</w:t>
      </w:r>
      <w:proofErr w:type="spellEnd"/>
      <w:r>
        <w:t xml:space="preserve"> waste containers, etc.) and training for staff related to viral hepatitis (B and C) testing.  Grantees must report all positive</w:t>
      </w:r>
      <w:r>
        <w:rPr>
          <w:b/>
          <w:bCs/>
        </w:rPr>
        <w:t xml:space="preserve"> </w:t>
      </w:r>
      <w:r>
        <w:rPr>
          <w:bCs/>
        </w:rPr>
        <w:t xml:space="preserve">viral </w:t>
      </w:r>
      <w:r>
        <w:t xml:space="preserve">hepatitis test results to the local and state health department, as appropriate. </w:t>
      </w:r>
    </w:p>
    <w:p w:rsidR="009A380F" w:rsidRDefault="009A380F" w:rsidP="009A380F">
      <w:r>
        <w:t xml:space="preserve">Applicants must provide a plan for providing referrals to viral hepatitis testing (if </w:t>
      </w:r>
      <w:r w:rsidR="00C77BDB">
        <w:t>testing will not be on site</w:t>
      </w:r>
      <w:r>
        <w:t>), and to treatment for all clients testing positive for viral hepatitis (B or C)</w:t>
      </w:r>
      <w:r w:rsidR="004F50D6">
        <w:t xml:space="preserve">. </w:t>
      </w:r>
      <w:r w:rsidR="000B605D">
        <w:t xml:space="preserve"> Applicants must also</w:t>
      </w:r>
      <w:r>
        <w:t xml:space="preserve"> provide</w:t>
      </w:r>
      <w:r>
        <w:rPr>
          <w:i/>
          <w:iCs/>
        </w:rPr>
        <w:t xml:space="preserve"> </w:t>
      </w:r>
      <w:r>
        <w:t xml:space="preserve">memoranda of agreement demonstrating linkages with appropriate treatment providers </w:t>
      </w:r>
      <w:r w:rsidRPr="001F129B">
        <w:t xml:space="preserve">in </w:t>
      </w:r>
      <w:r w:rsidRPr="001F129B">
        <w:rPr>
          <w:b/>
          <w:bCs/>
        </w:rPr>
        <w:t>Attachment 5</w:t>
      </w:r>
      <w:r>
        <w:rPr>
          <w:b/>
          <w:bCs/>
        </w:rPr>
        <w:t xml:space="preserve"> </w:t>
      </w:r>
      <w:r>
        <w:t>of your application.</w:t>
      </w:r>
    </w:p>
    <w:p w:rsidR="009A380F" w:rsidRPr="00702262" w:rsidRDefault="009A380F" w:rsidP="009A380F">
      <w:pPr>
        <w:rPr>
          <w:rFonts w:ascii="Times New Roman" w:hAnsi="Times New Roman"/>
          <w:szCs w:val="24"/>
        </w:rPr>
      </w:pPr>
      <w:r w:rsidRPr="00702262">
        <w:rPr>
          <w:rFonts w:cs="Arial"/>
          <w:szCs w:val="24"/>
        </w:rPr>
        <w:t>SAMHSA strongly encourages all grantees to provide a tobacco-free workplace and to promote abstinence from all tobacco products (except in regard to accepted tribal traditions and practices).</w:t>
      </w:r>
    </w:p>
    <w:p w:rsidR="006B6F82" w:rsidRPr="009A380F" w:rsidRDefault="00E47031" w:rsidP="006B6F82">
      <w:pPr>
        <w:rPr>
          <w:color w:val="000000"/>
        </w:rPr>
      </w:pPr>
      <w:bookmarkStart w:id="14" w:name="_Toc197933184"/>
      <w:bookmarkStart w:id="15" w:name="_Toc197933186"/>
      <w:r w:rsidRPr="009A380F">
        <w:rPr>
          <w:color w:val="000000"/>
        </w:rPr>
        <w:t>According to the National Survey on Drug Use and Health, individuals who experience mental illness or who use illegal drugs have higher rates of tobacco use than the total population.  Data from the National Health Interview Survey, the National Death Index, and other sources indicate earlier mortality among individuals who have mental and substance use disorders than among other individuals.  Due to the high prevalence rates of tobacco use and the early mortality of the target population for this grant program, grantees are encouraged to promote abstinence from tobacco products (except with regard to accepted tribal traditional practices) and to integrate tobacco cessation strategies and services in the grant program.  Applicants are encouraged to set annual targets for the reduction of past 30-day tobacco use among individuals receiving direct c</w:t>
      </w:r>
      <w:r w:rsidR="00D05F58" w:rsidRPr="009A380F">
        <w:rPr>
          <w:color w:val="000000"/>
        </w:rPr>
        <w:t>lient services under the grant.</w:t>
      </w:r>
    </w:p>
    <w:p w:rsidR="00CE7D71" w:rsidRPr="009A380F" w:rsidRDefault="003F1966" w:rsidP="008B38F2">
      <w:pPr>
        <w:tabs>
          <w:tab w:val="left" w:pos="1008"/>
        </w:tabs>
        <w:rPr>
          <w:b/>
        </w:rPr>
      </w:pPr>
      <w:r w:rsidRPr="009A380F">
        <w:t>Grantees must utilize third</w:t>
      </w:r>
      <w:r w:rsidR="00E47031" w:rsidRPr="009A380F">
        <w:t xml:space="preserve"> party and other revenue realized from provision of services to the extent possible and use SAMHSA grant funds only for services to individuals who are ineligible for public </w:t>
      </w:r>
      <w:r w:rsidR="009331A6" w:rsidRPr="009A380F">
        <w:t xml:space="preserve">or commercial </w:t>
      </w:r>
      <w:r w:rsidR="00E47031" w:rsidRPr="009A380F">
        <w:t xml:space="preserve">health insurance programs, individuals for whom coverage has been formally determined to be unaffordable, or for services that are not sufficiently covered by an individual’s health insurance plan.  Grantees are also </w:t>
      </w:r>
      <w:r w:rsidR="00E47031" w:rsidRPr="009A380F">
        <w:lastRenderedPageBreak/>
        <w:t>expected to facilitate the health insurance application and enrollment process f</w:t>
      </w:r>
      <w:r w:rsidR="00C37BEC" w:rsidRPr="009A380F">
        <w:t xml:space="preserve">or eligible uninsured clients.  </w:t>
      </w:r>
      <w:r w:rsidR="009331A6" w:rsidRPr="009A380F">
        <w:rPr>
          <w:rFonts w:cs="Arial"/>
          <w:szCs w:val="24"/>
        </w:rPr>
        <w:t xml:space="preserve">Grantees should also consider other systems from which a potential service recipient may be eligible for services (for example, the Veterans Administration or senior services) if appropriate for and desired by that individual to meet his/her needs.  </w:t>
      </w:r>
      <w:r w:rsidR="00E47031" w:rsidRPr="009A380F">
        <w:t xml:space="preserve">In addition, </w:t>
      </w:r>
      <w:r w:rsidR="00CE7D71" w:rsidRPr="009A380F">
        <w:t>grantees are required to</w:t>
      </w:r>
      <w:r w:rsidR="00E47031" w:rsidRPr="009A380F">
        <w:t xml:space="preserve"> </w:t>
      </w:r>
      <w:r w:rsidR="00CE7D71" w:rsidRPr="009A380F">
        <w:t>implement policies and procedures that ensure other sources of funding are secured first when available for that individual.</w:t>
      </w:r>
      <w:r w:rsidR="009331A6" w:rsidRPr="009A380F">
        <w:rPr>
          <w:b/>
        </w:rPr>
        <w:t xml:space="preserve"> </w:t>
      </w:r>
    </w:p>
    <w:p w:rsidR="00BF7DB5" w:rsidRPr="00070C80" w:rsidRDefault="00E47031" w:rsidP="00BF7DB5">
      <w:pPr>
        <w:pStyle w:val="NoSpacing"/>
        <w:rPr>
          <w:rFonts w:ascii="Arial" w:hAnsi="Arial" w:cs="Arial"/>
        </w:rPr>
      </w:pPr>
      <w:r w:rsidRPr="00070C80">
        <w:rPr>
          <w:rFonts w:ascii="Arial" w:hAnsi="Arial" w:cs="Arial"/>
        </w:rPr>
        <w:t xml:space="preserve">Recovery from mental disorders and/or substance use disorders has been identified as a primary goal for behavioral health care.  SAMHSA’s Recovery Support Strategic Initiative is leading efforts to advance the understanding of recovery and ensure that vital recovery supports and services are available and accessible to all who need and want them.  Building on research, practice, and the lived experiences of individuals in recovery from mental and/or substance use disorders, SAMHSA has developed the following working definition of recovery: </w:t>
      </w:r>
      <w:r w:rsidRPr="00070C80">
        <w:rPr>
          <w:rFonts w:ascii="Arial" w:hAnsi="Arial" w:cs="Arial"/>
          <w:i/>
        </w:rPr>
        <w:t>A process of change through which individuals improve their health and wellness, live a self-directed life, and strive to reach their full potential.</w:t>
      </w:r>
      <w:r w:rsidRPr="00070C80">
        <w:rPr>
          <w:rFonts w:ascii="Arial" w:hAnsi="Arial" w:cs="Arial"/>
        </w:rPr>
        <w:t xml:space="preserve">  See </w:t>
      </w:r>
      <w:hyperlink r:id="rId16" w:history="1">
        <w:r w:rsidR="00022D07" w:rsidRPr="00070C80">
          <w:rPr>
            <w:rStyle w:val="Hyperlink"/>
            <w:rFonts w:ascii="Arial" w:hAnsi="Arial" w:cs="Arial"/>
          </w:rPr>
          <w:t>http://store.samhsa.gov/product/SAMHSA-s-Working-Definition-of-Recovery/PEP12-RECDEF</w:t>
        </w:r>
      </w:hyperlink>
      <w:r w:rsidR="00022D07" w:rsidRPr="00070C80">
        <w:rPr>
          <w:rFonts w:ascii="Arial" w:hAnsi="Arial" w:cs="Arial"/>
        </w:rPr>
        <w:t xml:space="preserve"> </w:t>
      </w:r>
      <w:r w:rsidRPr="00070C80">
        <w:rPr>
          <w:rFonts w:ascii="Arial" w:hAnsi="Arial" w:cs="Arial"/>
        </w:rPr>
        <w:t xml:space="preserve">for further information, including the four dimensions of recovery, and 10 guiding principles. </w:t>
      </w:r>
      <w:r w:rsidR="00BF7DB5" w:rsidRPr="00070C80">
        <w:rPr>
          <w:rFonts w:ascii="Arial" w:hAnsi="Arial" w:cs="Arial"/>
        </w:rPr>
        <w:t xml:space="preserve"> Programs and services that incorporate a recovery approach fully involve people with lived experience (including consumers/peers/people in recovery, youth, and family members) in program/service design, development, implementation, and evaluation.</w:t>
      </w:r>
    </w:p>
    <w:p w:rsidR="00070C80" w:rsidRDefault="00070C80" w:rsidP="00E47031">
      <w:pPr>
        <w:pStyle w:val="NoSpacing"/>
        <w:rPr>
          <w:rFonts w:ascii="Arial" w:hAnsi="Arial" w:cs="Arial"/>
        </w:rPr>
      </w:pPr>
    </w:p>
    <w:p w:rsidR="00E47031" w:rsidRPr="00E47031" w:rsidRDefault="00E47031" w:rsidP="00E47031">
      <w:pPr>
        <w:pStyle w:val="NoSpacing"/>
        <w:rPr>
          <w:rFonts w:ascii="Arial" w:hAnsi="Arial" w:cs="Arial"/>
        </w:rPr>
      </w:pPr>
      <w:r w:rsidRPr="00070C80">
        <w:rPr>
          <w:rFonts w:ascii="Arial" w:hAnsi="Arial" w:cs="Arial"/>
        </w:rPr>
        <w:t>SAMHSA’s standard, unified working definition is intended to advance recovery opportunities for all Americans</w:t>
      </w:r>
      <w:r w:rsidR="00BF7DB5" w:rsidRPr="00070C80">
        <w:rPr>
          <w:rFonts w:ascii="Arial" w:hAnsi="Arial" w:cs="Arial"/>
        </w:rPr>
        <w:t>,</w:t>
      </w:r>
      <w:r w:rsidRPr="00070C80">
        <w:rPr>
          <w:rFonts w:ascii="Arial" w:hAnsi="Arial" w:cs="Arial"/>
        </w:rPr>
        <w:t xml:space="preserve"> particularly in the context of health reform, and to help clarify these concepts for peers/</w:t>
      </w:r>
      <w:r w:rsidR="00BF7DB5" w:rsidRPr="00070C80">
        <w:rPr>
          <w:rFonts w:ascii="Arial" w:hAnsi="Arial" w:cs="Arial"/>
        </w:rPr>
        <w:t>persons</w:t>
      </w:r>
      <w:r w:rsidRPr="00070C80">
        <w:rPr>
          <w:rFonts w:ascii="Arial" w:hAnsi="Arial" w:cs="Arial"/>
        </w:rPr>
        <w:t xml:space="preserve"> in recovery, families, </w:t>
      </w:r>
      <w:r w:rsidR="00BF7DB5" w:rsidRPr="00070C80">
        <w:rPr>
          <w:rFonts w:ascii="Arial" w:hAnsi="Arial" w:cs="Arial"/>
        </w:rPr>
        <w:t xml:space="preserve">funders, providers </w:t>
      </w:r>
      <w:r w:rsidRPr="00070C80">
        <w:rPr>
          <w:rFonts w:ascii="Arial" w:hAnsi="Arial" w:cs="Arial"/>
        </w:rPr>
        <w:t>and others.  The definition is to be used to assist in the planning, delivery, financing, and evaluation of behavioral health services.  SAMHSA grantees are expected to integrate the definition and principles of recovery into their programs to</w:t>
      </w:r>
      <w:r w:rsidR="00564359" w:rsidRPr="00070C80">
        <w:rPr>
          <w:rFonts w:ascii="Arial" w:hAnsi="Arial" w:cs="Arial"/>
        </w:rPr>
        <w:t xml:space="preserve"> the greatest extent possible.</w:t>
      </w:r>
    </w:p>
    <w:p w:rsidR="00E47031" w:rsidRPr="00E47031" w:rsidRDefault="00E47031" w:rsidP="00E47031">
      <w:pPr>
        <w:pStyle w:val="NoSpacing"/>
        <w:rPr>
          <w:rFonts w:ascii="Times New Roman" w:hAnsi="Times New Roman"/>
        </w:rPr>
      </w:pPr>
    </w:p>
    <w:p w:rsidR="003B2E48" w:rsidRPr="00152490" w:rsidRDefault="003B2E48" w:rsidP="003B2E48">
      <w:pPr>
        <w:rPr>
          <w:rFonts w:cs="Arial"/>
          <w:szCs w:val="24"/>
        </w:rPr>
      </w:pPr>
      <w:r w:rsidRPr="00152490">
        <w:rPr>
          <w:rFonts w:cs="Arial"/>
          <w:szCs w:val="24"/>
        </w:rPr>
        <w:t xml:space="preserve">Over 2 million men and women have been deployed to serve in support of overseas contingency operations, including </w:t>
      </w:r>
      <w:r w:rsidR="00022D07">
        <w:rPr>
          <w:rFonts w:cs="Arial"/>
          <w:szCs w:val="24"/>
        </w:rPr>
        <w:t>Operation Enduring Freedom, Operation Iraqi Freedom and Operation New Dawn</w:t>
      </w:r>
      <w:r w:rsidRPr="00152490">
        <w:rPr>
          <w:rFonts w:cs="Arial"/>
          <w:szCs w:val="24"/>
        </w:rPr>
        <w:t>.  Individuals returning from Iraq and Afghanistan are at increased risk for suffering post-traumatic stress and other related disorders.  Experts estimate that up to one-third of returning veterans will need mental health and/or substance abuse treatment and related services.  In addition, the family members of returning veterans have an increased need for related support services.  To address these concerns, SAMHSA strongly encourages all applicants to consider the unique needs of returning veterans and their families in developing their proposed project</w:t>
      </w:r>
      <w:r w:rsidR="009E4C49">
        <w:rPr>
          <w:rFonts w:cs="Arial"/>
          <w:szCs w:val="24"/>
        </w:rPr>
        <w:t xml:space="preserve"> </w:t>
      </w:r>
      <w:r w:rsidR="009E4C49" w:rsidRPr="00470F25">
        <w:rPr>
          <w:rFonts w:cs="Arial"/>
          <w:szCs w:val="24"/>
        </w:rPr>
        <w:t>and consider prioritizing this population for services where appropriate</w:t>
      </w:r>
      <w:r w:rsidRPr="00470F25">
        <w:rPr>
          <w:rFonts w:cs="Arial"/>
          <w:szCs w:val="24"/>
        </w:rPr>
        <w:t>.</w:t>
      </w:r>
    </w:p>
    <w:p w:rsidR="003F2099" w:rsidRDefault="0026307A" w:rsidP="003F2099">
      <w:pPr>
        <w:pStyle w:val="PlainText"/>
        <w:rPr>
          <w:rFonts w:ascii="Arial" w:hAnsi="Arial" w:cs="Arial"/>
          <w:sz w:val="24"/>
          <w:szCs w:val="24"/>
        </w:rPr>
      </w:pPr>
      <w:r w:rsidRPr="009A380F">
        <w:rPr>
          <w:rFonts w:ascii="Arial" w:hAnsi="Arial" w:cs="Arial"/>
          <w:sz w:val="24"/>
          <w:szCs w:val="24"/>
        </w:rPr>
        <w:t>The Affordable Care Ac</w:t>
      </w:r>
      <w:r w:rsidR="004944E0" w:rsidRPr="009A380F">
        <w:rPr>
          <w:rFonts w:ascii="Arial" w:hAnsi="Arial" w:cs="Arial"/>
          <w:sz w:val="24"/>
          <w:szCs w:val="24"/>
        </w:rPr>
        <w:t>t</w:t>
      </w:r>
      <w:r w:rsidRPr="009A380F">
        <w:rPr>
          <w:rFonts w:ascii="Arial" w:hAnsi="Arial" w:cs="Arial"/>
          <w:sz w:val="24"/>
          <w:szCs w:val="24"/>
        </w:rPr>
        <w:t xml:space="preserve"> and the Health Information Technology for Economic and Clinical Health (HITECH) Act place strong emphasis on the widespread adoption and implementation of electronic health record (EHR) technology.  Accordingly, all </w:t>
      </w:r>
      <w:r w:rsidR="00E71F62" w:rsidRPr="009A380F">
        <w:rPr>
          <w:rFonts w:ascii="Arial" w:hAnsi="Arial" w:cs="Arial"/>
          <w:sz w:val="24"/>
          <w:szCs w:val="24"/>
        </w:rPr>
        <w:t>SAMHSA</w:t>
      </w:r>
      <w:r w:rsidRPr="009A380F">
        <w:rPr>
          <w:rFonts w:ascii="Arial" w:hAnsi="Arial" w:cs="Arial"/>
          <w:sz w:val="24"/>
          <w:szCs w:val="24"/>
        </w:rPr>
        <w:t xml:space="preserve"> grantees</w:t>
      </w:r>
      <w:r w:rsidR="003F2099" w:rsidRPr="009A380F">
        <w:rPr>
          <w:rFonts w:ascii="Arial" w:hAnsi="Arial" w:cs="Arial"/>
          <w:sz w:val="24"/>
          <w:szCs w:val="24"/>
        </w:rPr>
        <w:t xml:space="preserve"> </w:t>
      </w:r>
      <w:proofErr w:type="gramStart"/>
      <w:r w:rsidR="00E32E1B" w:rsidRPr="009A380F">
        <w:rPr>
          <w:rFonts w:ascii="Arial" w:hAnsi="Arial" w:cs="Arial"/>
          <w:sz w:val="24"/>
          <w:szCs w:val="24"/>
        </w:rPr>
        <w:t>who</w:t>
      </w:r>
      <w:proofErr w:type="gramEnd"/>
      <w:r w:rsidR="00E32E1B" w:rsidRPr="009A380F">
        <w:rPr>
          <w:rFonts w:ascii="Arial" w:hAnsi="Arial" w:cs="Arial"/>
          <w:sz w:val="24"/>
          <w:szCs w:val="24"/>
        </w:rPr>
        <w:t xml:space="preserve"> provide </w:t>
      </w:r>
      <w:r w:rsidR="00584E83" w:rsidRPr="009A380F">
        <w:rPr>
          <w:rFonts w:ascii="Arial" w:hAnsi="Arial" w:cs="Arial"/>
          <w:sz w:val="24"/>
          <w:szCs w:val="24"/>
        </w:rPr>
        <w:t xml:space="preserve">services to individuals </w:t>
      </w:r>
      <w:r w:rsidR="00623221" w:rsidRPr="009A380F">
        <w:rPr>
          <w:rFonts w:ascii="Arial" w:hAnsi="Arial" w:cs="Arial"/>
          <w:sz w:val="24"/>
          <w:szCs w:val="24"/>
        </w:rPr>
        <w:t xml:space="preserve">are </w:t>
      </w:r>
      <w:r w:rsidR="003F2099" w:rsidRPr="009A380F">
        <w:rPr>
          <w:rFonts w:ascii="Arial" w:hAnsi="Arial" w:cs="Arial"/>
          <w:sz w:val="24"/>
          <w:szCs w:val="24"/>
        </w:rPr>
        <w:t>encouraged to demonstrate ongoing clinical use of a certified electronic</w:t>
      </w:r>
      <w:r w:rsidR="00623221" w:rsidRPr="009A380F">
        <w:rPr>
          <w:rFonts w:ascii="Arial" w:hAnsi="Arial" w:cs="Arial"/>
          <w:sz w:val="24"/>
          <w:szCs w:val="24"/>
        </w:rPr>
        <w:t xml:space="preserve"> health record (EHR) system </w:t>
      </w:r>
      <w:r w:rsidR="003F2099" w:rsidRPr="009A380F">
        <w:rPr>
          <w:rFonts w:ascii="Arial" w:hAnsi="Arial" w:cs="Arial"/>
          <w:sz w:val="24"/>
          <w:szCs w:val="24"/>
        </w:rPr>
        <w:t xml:space="preserve">in each year of their </w:t>
      </w:r>
      <w:r w:rsidR="003F2099" w:rsidRPr="009A380F">
        <w:rPr>
          <w:rFonts w:ascii="Arial" w:hAnsi="Arial" w:cs="Arial"/>
          <w:sz w:val="24"/>
          <w:szCs w:val="24"/>
        </w:rPr>
        <w:lastRenderedPageBreak/>
        <w:t>SAMHSA gr</w:t>
      </w:r>
      <w:r w:rsidR="001A05AD" w:rsidRPr="009A380F">
        <w:rPr>
          <w:rFonts w:ascii="Arial" w:hAnsi="Arial" w:cs="Arial"/>
          <w:sz w:val="24"/>
          <w:szCs w:val="24"/>
        </w:rPr>
        <w:t xml:space="preserve">ant.  A certified </w:t>
      </w:r>
      <w:r w:rsidR="003F2099" w:rsidRPr="009A380F">
        <w:rPr>
          <w:rFonts w:ascii="Arial" w:hAnsi="Arial" w:cs="Arial"/>
          <w:sz w:val="24"/>
          <w:szCs w:val="24"/>
        </w:rPr>
        <w:t>EHR is an electronic health record system that has been tested and certified by an approved Office of National Coordinator’s (ONC) certifying body.</w:t>
      </w:r>
    </w:p>
    <w:p w:rsidR="007957FF" w:rsidRPr="009A380F" w:rsidRDefault="007957FF" w:rsidP="007957FF">
      <w:pPr>
        <w:rPr>
          <w:rFonts w:cs="Arial"/>
          <w:szCs w:val="24"/>
        </w:rPr>
      </w:pPr>
      <w:r>
        <w:rPr>
          <w:rFonts w:cs="Arial"/>
          <w:szCs w:val="24"/>
        </w:rPr>
        <w:t xml:space="preserve">If a Tribal Healing to Wellness Court application is funded, the grantee will be expected to work in collaboration with the existing SAMHSA Tribal Law and Order Act/Office of Indian Alcohol and Substance Abuse, Alternatives to Incarceration on Reservations initiatives, and SAMHSA funded policy academies that focus on tribal justice issues.  </w:t>
      </w:r>
      <w:r w:rsidR="00EB0DE6">
        <w:rPr>
          <w:rFonts w:cs="Arial"/>
          <w:szCs w:val="24"/>
        </w:rPr>
        <w:t>Upon award, f</w:t>
      </w:r>
      <w:r>
        <w:rPr>
          <w:rFonts w:cs="Arial"/>
          <w:szCs w:val="24"/>
        </w:rPr>
        <w:t>urther guidance regarding this expectation</w:t>
      </w:r>
      <w:r w:rsidR="00EB0DE6">
        <w:rPr>
          <w:rFonts w:cs="Arial"/>
          <w:szCs w:val="24"/>
        </w:rPr>
        <w:t xml:space="preserve"> will be provided</w:t>
      </w:r>
      <w:r>
        <w:rPr>
          <w:rFonts w:cs="Arial"/>
          <w:szCs w:val="24"/>
        </w:rPr>
        <w:t xml:space="preserve">.      </w:t>
      </w:r>
    </w:p>
    <w:p w:rsidR="003F2099" w:rsidRPr="009A380F" w:rsidRDefault="009C18D3" w:rsidP="003F2099">
      <w:pPr>
        <w:pStyle w:val="PlainText"/>
        <w:rPr>
          <w:rFonts w:ascii="Arial" w:hAnsi="Arial" w:cs="Arial"/>
          <w:sz w:val="24"/>
          <w:szCs w:val="24"/>
        </w:rPr>
      </w:pPr>
      <w:r w:rsidRPr="009A380F">
        <w:rPr>
          <w:rFonts w:ascii="Arial" w:hAnsi="Arial" w:cs="Arial"/>
          <w:sz w:val="24"/>
          <w:szCs w:val="24"/>
        </w:rPr>
        <w:t>In</w:t>
      </w:r>
      <w:r w:rsidR="003A20EF">
        <w:rPr>
          <w:rFonts w:ascii="Arial" w:hAnsi="Arial" w:cs="Arial"/>
          <w:sz w:val="24"/>
          <w:szCs w:val="24"/>
        </w:rPr>
        <w:t xml:space="preserve"> </w:t>
      </w:r>
      <w:hyperlink w:anchor="_1.1_Required_Application" w:history="1">
        <w:r w:rsidR="003A20EF" w:rsidRPr="003A20EF">
          <w:rPr>
            <w:rStyle w:val="Hyperlink"/>
            <w:rFonts w:ascii="Arial" w:hAnsi="Arial" w:cs="Arial"/>
            <w:sz w:val="24"/>
            <w:szCs w:val="24"/>
          </w:rPr>
          <w:t>Section F: Electronic Health Record Technology (EHR)</w:t>
        </w:r>
      </w:hyperlink>
      <w:r w:rsidR="00374E8D" w:rsidRPr="009A380F">
        <w:rPr>
          <w:rFonts w:ascii="Arial" w:hAnsi="Arial" w:cs="Arial"/>
          <w:sz w:val="24"/>
          <w:szCs w:val="24"/>
        </w:rPr>
        <w:t>,</w:t>
      </w:r>
      <w:r w:rsidRPr="009A380F">
        <w:rPr>
          <w:rFonts w:ascii="Arial" w:hAnsi="Arial" w:cs="Arial"/>
          <w:sz w:val="24"/>
          <w:szCs w:val="24"/>
        </w:rPr>
        <w:t xml:space="preserve"> of the Project Narrative, a</w:t>
      </w:r>
      <w:r w:rsidR="003F2099" w:rsidRPr="009A380F">
        <w:rPr>
          <w:rFonts w:ascii="Arial" w:hAnsi="Arial" w:cs="Arial"/>
          <w:sz w:val="24"/>
          <w:szCs w:val="24"/>
        </w:rPr>
        <w:t xml:space="preserve">pplicants </w:t>
      </w:r>
      <w:r w:rsidR="001A7EB4" w:rsidRPr="009A380F">
        <w:rPr>
          <w:rFonts w:ascii="Arial" w:hAnsi="Arial" w:cs="Arial"/>
          <w:sz w:val="24"/>
          <w:szCs w:val="24"/>
        </w:rPr>
        <w:t xml:space="preserve">are asked </w:t>
      </w:r>
      <w:r w:rsidR="003F2099" w:rsidRPr="009A380F">
        <w:rPr>
          <w:rFonts w:ascii="Arial" w:hAnsi="Arial" w:cs="Arial"/>
          <w:sz w:val="24"/>
          <w:szCs w:val="24"/>
        </w:rPr>
        <w:t>either</w:t>
      </w:r>
      <w:r w:rsidR="001A7EB4" w:rsidRPr="009A380F">
        <w:rPr>
          <w:rFonts w:ascii="Arial" w:hAnsi="Arial" w:cs="Arial"/>
          <w:sz w:val="24"/>
          <w:szCs w:val="24"/>
        </w:rPr>
        <w:t xml:space="preserve"> to</w:t>
      </w:r>
      <w:r w:rsidR="003F2099" w:rsidRPr="009A380F">
        <w:rPr>
          <w:rFonts w:ascii="Arial" w:hAnsi="Arial" w:cs="Arial"/>
          <w:sz w:val="24"/>
          <w:szCs w:val="24"/>
        </w:rPr>
        <w:t xml:space="preserve">: </w:t>
      </w:r>
    </w:p>
    <w:p w:rsidR="008F686D" w:rsidRPr="009A380F" w:rsidRDefault="008F686D" w:rsidP="006D125B">
      <w:pPr>
        <w:pStyle w:val="ListParagraph"/>
        <w:numPr>
          <w:ilvl w:val="0"/>
          <w:numId w:val="20"/>
        </w:numPr>
        <w:tabs>
          <w:tab w:val="left" w:pos="900"/>
        </w:tabs>
        <w:autoSpaceDE w:val="0"/>
        <w:autoSpaceDN w:val="0"/>
        <w:adjustRightInd w:val="0"/>
        <w:spacing w:after="171"/>
        <w:rPr>
          <w:rFonts w:cs="Arial"/>
          <w:szCs w:val="24"/>
        </w:rPr>
      </w:pPr>
      <w:r w:rsidRPr="009A380F">
        <w:rPr>
          <w:rFonts w:cs="Arial"/>
          <w:szCs w:val="24"/>
        </w:rPr>
        <w:t xml:space="preserve">Identify the certified, EHR system that you, or the primary provider of clinical services associated with the grant (i.e., the grantee, sub-awardee or sub-contractor that is expected to deliver clinical services to the most patients during the term of the grant), have adopted to manage client-level clinical information (include a copy of your signed, executed EHR vendor contract in </w:t>
      </w:r>
      <w:r w:rsidR="00861C96" w:rsidRPr="00861C96">
        <w:rPr>
          <w:rFonts w:cs="Arial"/>
          <w:b/>
          <w:szCs w:val="24"/>
        </w:rPr>
        <w:t xml:space="preserve">Attachment 6 </w:t>
      </w:r>
      <w:r w:rsidRPr="009A380F">
        <w:rPr>
          <w:rFonts w:cs="Arial"/>
          <w:szCs w:val="24"/>
        </w:rPr>
        <w:t xml:space="preserve">of your application); </w:t>
      </w:r>
      <w:r w:rsidRPr="009A380F">
        <w:rPr>
          <w:rFonts w:cs="Arial"/>
          <w:b/>
          <w:bCs/>
          <w:i/>
          <w:iCs/>
          <w:szCs w:val="24"/>
        </w:rPr>
        <w:t xml:space="preserve">or </w:t>
      </w:r>
    </w:p>
    <w:p w:rsidR="008F686D" w:rsidRPr="009A380F" w:rsidRDefault="008F686D" w:rsidP="006D125B">
      <w:pPr>
        <w:pStyle w:val="ListParagraph"/>
        <w:numPr>
          <w:ilvl w:val="0"/>
          <w:numId w:val="20"/>
        </w:numPr>
        <w:tabs>
          <w:tab w:val="left" w:pos="900"/>
        </w:tabs>
        <w:autoSpaceDE w:val="0"/>
        <w:autoSpaceDN w:val="0"/>
        <w:adjustRightInd w:val="0"/>
        <w:spacing w:after="0"/>
        <w:rPr>
          <w:rFonts w:cs="Arial"/>
          <w:szCs w:val="24"/>
        </w:rPr>
      </w:pPr>
      <w:r w:rsidRPr="009A380F">
        <w:rPr>
          <w:rFonts w:cs="Arial"/>
          <w:szCs w:val="24"/>
        </w:rPr>
        <w:t xml:space="preserve">Describe the plan for the primary provider of clinical services to acquire a certified EHR system. This plan should include staffing, training, budget requirements and a timeline for implementation. Alternatively, if you have an EHR system that is not currently certified by an ONC approved certifying </w:t>
      </w:r>
      <w:proofErr w:type="gramStart"/>
      <w:r w:rsidRPr="009A380F">
        <w:rPr>
          <w:rFonts w:cs="Arial"/>
          <w:szCs w:val="24"/>
        </w:rPr>
        <w:t>body,</w:t>
      </w:r>
      <w:proofErr w:type="gramEnd"/>
      <w:r w:rsidRPr="009A380F">
        <w:rPr>
          <w:rFonts w:cs="Arial"/>
          <w:szCs w:val="24"/>
        </w:rPr>
        <w:t xml:space="preserve"> you may include a letter of commitment from your vendor and associated plan to achieve certification. This should include a timeline. </w:t>
      </w:r>
    </w:p>
    <w:p w:rsidR="008F686D" w:rsidRPr="009A380F" w:rsidRDefault="008F686D" w:rsidP="008F686D">
      <w:pPr>
        <w:pStyle w:val="ListParagraph"/>
        <w:autoSpaceDE w:val="0"/>
        <w:autoSpaceDN w:val="0"/>
        <w:adjustRightInd w:val="0"/>
        <w:spacing w:after="0"/>
        <w:ind w:left="900"/>
        <w:rPr>
          <w:rFonts w:cs="Arial"/>
          <w:szCs w:val="24"/>
        </w:rPr>
      </w:pPr>
    </w:p>
    <w:p w:rsidR="00850A70" w:rsidRPr="009A380F" w:rsidRDefault="00850A70" w:rsidP="00852FE0">
      <w:pPr>
        <w:rPr>
          <w:rFonts w:cs="Arial"/>
          <w:szCs w:val="24"/>
        </w:rPr>
      </w:pPr>
      <w:r w:rsidRPr="009A380F">
        <w:rPr>
          <w:rFonts w:cs="Arial"/>
          <w:szCs w:val="24"/>
        </w:rPr>
        <w:t xml:space="preserve">For more information and resources on EHRs, see </w:t>
      </w:r>
      <w:hyperlink w:anchor="_Appendix_K_–_1" w:history="1">
        <w:r w:rsidRPr="009A380F">
          <w:rPr>
            <w:rStyle w:val="Hyperlink"/>
            <w:rFonts w:cs="Arial"/>
            <w:color w:val="auto"/>
            <w:szCs w:val="24"/>
          </w:rPr>
          <w:t>Appendix K</w:t>
        </w:r>
      </w:hyperlink>
      <w:r w:rsidRPr="009A380F">
        <w:rPr>
          <w:rFonts w:cs="Arial"/>
          <w:szCs w:val="24"/>
        </w:rPr>
        <w:t xml:space="preserve">. </w:t>
      </w:r>
    </w:p>
    <w:p w:rsidR="00E32E1B" w:rsidRPr="001649AD" w:rsidRDefault="00E32E1B" w:rsidP="00E32E1B">
      <w:pPr>
        <w:rPr>
          <w:rFonts w:cs="Arial"/>
          <w:szCs w:val="24"/>
        </w:rPr>
      </w:pPr>
      <w:r w:rsidRPr="009A380F">
        <w:rPr>
          <w:rFonts w:cs="Arial"/>
          <w:szCs w:val="24"/>
        </w:rPr>
        <w:t xml:space="preserve">This activity is considered infrastructure development; </w:t>
      </w:r>
      <w:r w:rsidRPr="004A1342">
        <w:rPr>
          <w:rFonts w:cs="Arial"/>
          <w:b/>
          <w:szCs w:val="24"/>
        </w:rPr>
        <w:t>no</w:t>
      </w:r>
      <w:r w:rsidR="00A720B6" w:rsidRPr="004A1342">
        <w:rPr>
          <w:rFonts w:cs="Arial"/>
          <w:b/>
          <w:szCs w:val="24"/>
        </w:rPr>
        <w:t xml:space="preserve"> </w:t>
      </w:r>
      <w:r w:rsidRPr="004A1342">
        <w:rPr>
          <w:rFonts w:cs="Arial"/>
          <w:b/>
          <w:szCs w:val="24"/>
        </w:rPr>
        <w:t>more than 15</w:t>
      </w:r>
      <w:r w:rsidR="006409AB" w:rsidRPr="004A1342">
        <w:rPr>
          <w:rFonts w:cs="Arial"/>
          <w:b/>
          <w:szCs w:val="24"/>
        </w:rPr>
        <w:t xml:space="preserve"> percent</w:t>
      </w:r>
      <w:r w:rsidRPr="009A380F">
        <w:rPr>
          <w:rFonts w:cs="Arial"/>
          <w:szCs w:val="24"/>
        </w:rPr>
        <w:t xml:space="preserve"> of the total grant award may be used for infrastructure development activities.</w:t>
      </w:r>
      <w:r w:rsidRPr="001649AD">
        <w:rPr>
          <w:rFonts w:cs="Arial"/>
          <w:szCs w:val="24"/>
        </w:rPr>
        <w:t xml:space="preserve">    </w:t>
      </w:r>
    </w:p>
    <w:p w:rsidR="005D1905" w:rsidRDefault="005D1905" w:rsidP="005D1905">
      <w:bookmarkStart w:id="16" w:name="_2.1_Using_Evidence-Based_"/>
      <w:bookmarkEnd w:id="16"/>
      <w:r>
        <w:rPr>
          <w:rFonts w:cs="Univers 47 CondensedLight"/>
        </w:rPr>
        <w:t>If your application is funded, you will be expected</w:t>
      </w:r>
      <w:r w:rsidRPr="001A7EB4">
        <w:rPr>
          <w:rFonts w:cs="Univers 47 CondensedLight"/>
        </w:rPr>
        <w:t xml:space="preserve"> to </w:t>
      </w:r>
      <w:r>
        <w:rPr>
          <w:rFonts w:cs="Univers 47 CondensedLight"/>
        </w:rPr>
        <w:t>develop a health disparities impact statement.  This sta</w:t>
      </w:r>
      <w:r w:rsidR="008061AE">
        <w:rPr>
          <w:rFonts w:cs="Univers 47 CondensedLight"/>
        </w:rPr>
        <w:t xml:space="preserve">tement consists of three parts: </w:t>
      </w:r>
      <w:r>
        <w:rPr>
          <w:rFonts w:cs="Univers 47 CondensedLight"/>
        </w:rPr>
        <w:t>(1) proposed number of individuals to be served by</w:t>
      </w:r>
      <w:r w:rsidRPr="001A7EB4">
        <w:rPr>
          <w:rFonts w:cs="Univers 47 CondensedLight"/>
        </w:rPr>
        <w:t xml:space="preserve"> subpopulations </w:t>
      </w:r>
      <w:r w:rsidRPr="001A7EB4">
        <w:t xml:space="preserve">(i.e., racial, ethnic, sexual/gender minority groups) </w:t>
      </w:r>
      <w:r w:rsidRPr="001A7EB4">
        <w:rPr>
          <w:rFonts w:cs="Univers 47 CondensedLight"/>
        </w:rPr>
        <w:t xml:space="preserve">vulnerable to </w:t>
      </w:r>
      <w:r>
        <w:rPr>
          <w:rFonts w:cs="Univers 47 CondensedLight"/>
        </w:rPr>
        <w:t xml:space="preserve">health </w:t>
      </w:r>
      <w:r w:rsidRPr="001A7EB4">
        <w:rPr>
          <w:rFonts w:cs="Univers 47 CondensedLight"/>
        </w:rPr>
        <w:t>dispari</w:t>
      </w:r>
      <w:r w:rsidR="008061AE">
        <w:rPr>
          <w:rFonts w:cs="Univers 47 CondensedLight"/>
        </w:rPr>
        <w:t xml:space="preserve">ties; </w:t>
      </w:r>
      <w:r w:rsidRPr="001A7EB4">
        <w:rPr>
          <w:rFonts w:cs="Univers 47 CondensedLight"/>
        </w:rPr>
        <w:t xml:space="preserve">(2) </w:t>
      </w:r>
      <w:r>
        <w:rPr>
          <w:rFonts w:cs="Univers 47 CondensedLight"/>
        </w:rPr>
        <w:t>proposed quality improvement plan</w:t>
      </w:r>
      <w:r w:rsidRPr="001A7EB4">
        <w:rPr>
          <w:rFonts w:cs="Univers 47 CondensedLight"/>
        </w:rPr>
        <w:t xml:space="preserve"> to decrease </w:t>
      </w:r>
      <w:r w:rsidRPr="001A7EB4">
        <w:t xml:space="preserve">the differences in </w:t>
      </w:r>
      <w:r w:rsidRPr="001A7EB4">
        <w:rPr>
          <w:b/>
        </w:rPr>
        <w:t>access, service use</w:t>
      </w:r>
      <w:r w:rsidRPr="001A7EB4">
        <w:t xml:space="preserve"> and </w:t>
      </w:r>
      <w:r w:rsidRPr="001A7EB4">
        <w:rPr>
          <w:b/>
        </w:rPr>
        <w:t xml:space="preserve">outcomes </w:t>
      </w:r>
      <w:r w:rsidRPr="001A7EB4">
        <w:t>among those subpopulations</w:t>
      </w:r>
      <w:r>
        <w:t>; and (3) the quality imp</w:t>
      </w:r>
      <w:r w:rsidR="008061AE">
        <w:t>rovement plan should include align</w:t>
      </w:r>
      <w:r w:rsidR="00C632AB">
        <w:t>ment</w:t>
      </w:r>
      <w:r w:rsidR="008061AE">
        <w:t xml:space="preserve"> with</w:t>
      </w:r>
      <w:r w:rsidRPr="001A7EB4">
        <w:t xml:space="preserve"> </w:t>
      </w:r>
      <w:r w:rsidRPr="001A7EB4">
        <w:rPr>
          <w:rFonts w:cs="Univers 47 CondensedLight"/>
        </w:rPr>
        <w:t xml:space="preserve">the National Standards for Culturally and Linguistically Appropriate Services (CLAS) in Health and Health Care.  </w:t>
      </w:r>
      <w:r>
        <w:rPr>
          <w:rFonts w:cs="Univers 47 CondensedLight"/>
        </w:rPr>
        <w:t>(</w:t>
      </w:r>
      <w:r w:rsidRPr="001A7EB4">
        <w:t xml:space="preserve">See </w:t>
      </w:r>
      <w:hyperlink w:anchor="_Appendix_J_–_1" w:history="1">
        <w:r w:rsidRPr="001A7EB4">
          <w:rPr>
            <w:rStyle w:val="Hyperlink"/>
            <w:color w:val="auto"/>
          </w:rPr>
          <w:t>Appendix J: Addressing Behavioral Health Disparities</w:t>
        </w:r>
        <w:r w:rsidRPr="003A20EF">
          <w:rPr>
            <w:rStyle w:val="Hyperlink"/>
            <w:color w:val="auto"/>
            <w:u w:val="none"/>
          </w:rPr>
          <w:t>.</w:t>
        </w:r>
      </w:hyperlink>
      <w:r>
        <w:t>)</w:t>
      </w:r>
    </w:p>
    <w:p w:rsidR="00C324E3" w:rsidRPr="001A7EB4" w:rsidRDefault="00C324E3" w:rsidP="00BF15A1">
      <w:pPr>
        <w:pStyle w:val="Heading3"/>
      </w:pPr>
      <w:r w:rsidRPr="001A7EB4">
        <w:t>2.</w:t>
      </w:r>
      <w:r w:rsidR="00DB213B" w:rsidRPr="001A7EB4">
        <w:t>1</w:t>
      </w:r>
      <w:r w:rsidRPr="001A7EB4">
        <w:tab/>
        <w:t>Using Evidence-Based Practices</w:t>
      </w:r>
      <w:bookmarkEnd w:id="14"/>
    </w:p>
    <w:p w:rsidR="00C324E3" w:rsidRPr="001A7EB4" w:rsidRDefault="00C324E3" w:rsidP="00BF2698">
      <w:pPr>
        <w:tabs>
          <w:tab w:val="left" w:pos="1008"/>
        </w:tabs>
      </w:pPr>
      <w:r w:rsidRPr="001A7EB4">
        <w:t>SAMHSA’s services grants are intended to fund services or practices that have a demonstrated evidence base and that are appropriate for the population</w:t>
      </w:r>
      <w:r w:rsidR="001E10D4" w:rsidRPr="001A7EB4">
        <w:t>(s)</w:t>
      </w:r>
      <w:r w:rsidRPr="001A7EB4">
        <w:t xml:space="preserve"> of focus.  An </w:t>
      </w:r>
      <w:r w:rsidR="00DB213B" w:rsidRPr="001A7EB4">
        <w:t>evidence-based practice (EBP)</w:t>
      </w:r>
      <w:r w:rsidRPr="001A7EB4">
        <w:t xml:space="preserve"> refers to approaches to prevention or treatment that are </w:t>
      </w:r>
      <w:r w:rsidRPr="001A7EB4">
        <w:lastRenderedPageBreak/>
        <w:t>validated by some form of documented research evidence.  In</w:t>
      </w:r>
      <w:r w:rsidR="005331A0">
        <w:t xml:space="preserve"> </w:t>
      </w:r>
      <w:hyperlink w:anchor="_Section_B:_Proposed" w:history="1">
        <w:r w:rsidR="005331A0" w:rsidRPr="005331A0">
          <w:rPr>
            <w:rStyle w:val="Hyperlink"/>
          </w:rPr>
          <w:t>Section B</w:t>
        </w:r>
      </w:hyperlink>
      <w:r w:rsidRPr="001A7EB4">
        <w:t xml:space="preserve"> of your project narrative, you will need to:</w:t>
      </w:r>
    </w:p>
    <w:p w:rsidR="00C324E3" w:rsidRPr="001A7EB4" w:rsidRDefault="00C324E3" w:rsidP="00777275">
      <w:pPr>
        <w:pStyle w:val="ListBullet"/>
        <w:tabs>
          <w:tab w:val="left" w:pos="900"/>
        </w:tabs>
      </w:pPr>
      <w:r w:rsidRPr="001A7EB4">
        <w:t>Identify the evidence-based practice(s) you propose to implement for the specific population</w:t>
      </w:r>
      <w:r w:rsidR="001E10D4" w:rsidRPr="001A7EB4">
        <w:t>(s)</w:t>
      </w:r>
      <w:r w:rsidRPr="001A7EB4">
        <w:t xml:space="preserve"> of focus.</w:t>
      </w:r>
    </w:p>
    <w:p w:rsidR="00492B45" w:rsidRPr="001A7EB4" w:rsidRDefault="00C324E3" w:rsidP="00777275">
      <w:pPr>
        <w:pStyle w:val="ListBullet"/>
        <w:tabs>
          <w:tab w:val="left" w:pos="900"/>
        </w:tabs>
      </w:pPr>
      <w:r w:rsidRPr="001A7EB4">
        <w:t>Identify and discuss the evidence that shows that the practice(s) is (are) effective</w:t>
      </w:r>
      <w:r w:rsidR="00BB615C" w:rsidRPr="001A7EB4">
        <w:t xml:space="preserve"> for the specific population(s) of focus.</w:t>
      </w:r>
      <w:r w:rsidRPr="001A7EB4">
        <w:t xml:space="preserve"> </w:t>
      </w:r>
    </w:p>
    <w:p w:rsidR="00C324E3" w:rsidRPr="001A7EB4" w:rsidRDefault="00C324E3" w:rsidP="00777275">
      <w:pPr>
        <w:pStyle w:val="ListBullet"/>
        <w:tabs>
          <w:tab w:val="left" w:pos="900"/>
        </w:tabs>
      </w:pPr>
      <w:r w:rsidRPr="001A7EB4">
        <w:t>If you are proposing to use more than one evidence-based practice, provide a justification for doing so and clearly identify which service modality and population of focus each practice will support.</w:t>
      </w:r>
    </w:p>
    <w:p w:rsidR="003B2E48" w:rsidRDefault="00C324E3" w:rsidP="003B2E48">
      <w:pPr>
        <w:pStyle w:val="ListBullet"/>
        <w:tabs>
          <w:tab w:val="left" w:pos="900"/>
        </w:tabs>
      </w:pPr>
      <w:r w:rsidRPr="001A7EB4">
        <w:t xml:space="preserve">Discuss the population(s) for which the practice(s) has (have) been shown to be effective and show that it (they) is (are) appropriate for </w:t>
      </w:r>
      <w:r w:rsidRPr="001A7EB4">
        <w:rPr>
          <w:u w:val="single"/>
        </w:rPr>
        <w:t>your</w:t>
      </w:r>
      <w:r w:rsidRPr="001A7EB4">
        <w:t xml:space="preserve"> population(s) of focus.  </w:t>
      </w:r>
    </w:p>
    <w:p w:rsidR="00E47031" w:rsidRDefault="003B2E48" w:rsidP="00E47031">
      <w:pPr>
        <w:pStyle w:val="ListBullet"/>
        <w:numPr>
          <w:ilvl w:val="0"/>
          <w:numId w:val="0"/>
        </w:numPr>
        <w:tabs>
          <w:tab w:val="left" w:pos="540"/>
        </w:tabs>
        <w:ind w:left="540" w:firstLine="7"/>
      </w:pPr>
      <w:r>
        <w:t xml:space="preserve">[Note: Please see </w:t>
      </w:r>
      <w:hyperlink w:anchor="_Appendix_F_–_1" w:history="1">
        <w:r w:rsidRPr="00767B48">
          <w:rPr>
            <w:rStyle w:val="Hyperlink"/>
          </w:rPr>
          <w:t xml:space="preserve">Appendix </w:t>
        </w:r>
        <w:r w:rsidR="00861C96" w:rsidRPr="00861C96">
          <w:rPr>
            <w:rStyle w:val="Hyperlink"/>
          </w:rPr>
          <w:t>F</w:t>
        </w:r>
      </w:hyperlink>
      <w:r>
        <w:t>, Funding Restrictions, regarding allowable costs for EBPs.]</w:t>
      </w:r>
    </w:p>
    <w:p w:rsidR="00C324E3" w:rsidRPr="001A7EB4" w:rsidRDefault="00C324E3" w:rsidP="00BF2698">
      <w:pPr>
        <w:tabs>
          <w:tab w:val="left" w:pos="1008"/>
        </w:tabs>
      </w:pPr>
      <w:r w:rsidRPr="001A7EB4">
        <w:t xml:space="preserve">SAMHSA recognizes that EBPs have not been developed for all populations and/or service settings. </w:t>
      </w:r>
      <w:r w:rsidRPr="001A7EB4">
        <w:rPr>
          <w:rStyle w:val="StyleBold"/>
        </w:rPr>
        <w:t xml:space="preserve"> </w:t>
      </w:r>
      <w:r w:rsidR="00D25696" w:rsidRPr="001A7EB4">
        <w:t>See</w:t>
      </w:r>
      <w:r w:rsidR="00D25696" w:rsidRPr="001A7EB4">
        <w:rPr>
          <w:rStyle w:val="StyleBold"/>
        </w:rPr>
        <w:t xml:space="preserve"> </w:t>
      </w:r>
      <w:hyperlink w:anchor="_Appendix_C_–_1" w:history="1">
        <w:r w:rsidR="00D25696" w:rsidRPr="001A7EB4">
          <w:rPr>
            <w:rStyle w:val="Hyperlink"/>
            <w:color w:val="auto"/>
          </w:rPr>
          <w:t>Appendix C</w:t>
        </w:r>
      </w:hyperlink>
      <w:r w:rsidR="00DB213B" w:rsidRPr="001A7EB4">
        <w:rPr>
          <w:rStyle w:val="StyleBold"/>
        </w:rPr>
        <w:t xml:space="preserve"> </w:t>
      </w:r>
      <w:r w:rsidR="00DB213B" w:rsidRPr="001A7EB4">
        <w:t>for additional information about using EBPs.</w:t>
      </w:r>
      <w:r w:rsidR="00DB213B" w:rsidRPr="001A7EB4">
        <w:rPr>
          <w:rStyle w:val="StyleBold"/>
        </w:rPr>
        <w:t xml:space="preserve">  </w:t>
      </w:r>
    </w:p>
    <w:p w:rsidR="00B51824" w:rsidRPr="001A7EB4" w:rsidRDefault="00B51824" w:rsidP="00BF15A1">
      <w:pPr>
        <w:pStyle w:val="Heading3"/>
      </w:pPr>
      <w:bookmarkStart w:id="17" w:name="_2.4_Data_Collection"/>
      <w:bookmarkStart w:id="18" w:name="_2.2_Data_Collection"/>
      <w:bookmarkStart w:id="19" w:name="_Toc197933187"/>
      <w:bookmarkEnd w:id="15"/>
      <w:bookmarkEnd w:id="17"/>
      <w:bookmarkEnd w:id="18"/>
      <w:r w:rsidRPr="001A7EB4">
        <w:t>2.</w:t>
      </w:r>
      <w:r w:rsidR="00D25696" w:rsidRPr="001A7EB4">
        <w:t>2</w:t>
      </w:r>
      <w:r w:rsidRPr="001A7EB4">
        <w:tab/>
        <w:t>Data Collection and Performance Measurement</w:t>
      </w:r>
      <w:bookmarkEnd w:id="19"/>
      <w:r w:rsidRPr="001A7EB4">
        <w:t xml:space="preserve"> </w:t>
      </w:r>
    </w:p>
    <w:p w:rsidR="00070C80" w:rsidRDefault="00B51824" w:rsidP="00070C80">
      <w:r w:rsidRPr="001A7EB4">
        <w:t xml:space="preserve">All SAMHSA grantees are required to collect and report certain data so that SAMHSA can meet its obligations under the </w:t>
      </w:r>
      <w:r w:rsidR="00583DB5" w:rsidRPr="001A7EB4">
        <w:t xml:space="preserve">Government Performance and Results </w:t>
      </w:r>
      <w:r w:rsidR="004B1C62" w:rsidRPr="001A7EB4">
        <w:rPr>
          <w:rFonts w:cs="Arial"/>
          <w:szCs w:val="24"/>
        </w:rPr>
        <w:t>(GPRA)</w:t>
      </w:r>
      <w:r w:rsidR="004B1C62">
        <w:rPr>
          <w:rFonts w:cs="Arial"/>
          <w:szCs w:val="24"/>
        </w:rPr>
        <w:t xml:space="preserve"> </w:t>
      </w:r>
      <w:r w:rsidR="006A36E5" w:rsidRPr="001A7EB4">
        <w:rPr>
          <w:rFonts w:cs="Arial"/>
          <w:szCs w:val="24"/>
        </w:rPr>
        <w:t xml:space="preserve">Modernization Act of 2010.  </w:t>
      </w:r>
      <w:r w:rsidRPr="001A7EB4">
        <w:t>You must document your ability to collect and report the required data in “</w:t>
      </w:r>
      <w:hyperlink w:anchor="_Section_E:_Data" w:history="1">
        <w:r w:rsidR="00FE28A7" w:rsidRPr="00FE28A7">
          <w:rPr>
            <w:rStyle w:val="Hyperlink"/>
          </w:rPr>
          <w:t>Section E: Data Collection and Performance Measurement</w:t>
        </w:r>
      </w:hyperlink>
      <w:r w:rsidRPr="001A7EB4">
        <w:t xml:space="preserve">” of your application.  Grantees will be required to report performance on the following performance measures: </w:t>
      </w:r>
      <w:r w:rsidR="00070C80">
        <w:rPr>
          <w:rStyle w:val="StyleBold"/>
          <w:b w:val="0"/>
        </w:rPr>
        <w:t>number of individuals served, abstinence from substance use, employment, housing stability, criminal justice involvement, social connectedness, and risk behaviors.</w:t>
      </w:r>
      <w:r w:rsidR="00070C80" w:rsidRPr="001A7EB4">
        <w:t xml:space="preserve"> </w:t>
      </w:r>
      <w:r w:rsidR="00EF1B2C">
        <w:t xml:space="preserve"> </w:t>
      </w:r>
      <w:r w:rsidR="00070C80" w:rsidRPr="008944FA">
        <w:t xml:space="preserve">This information will be gathered using the CSAT GPRA Client Outcome Measures for Discretionary Programs GPRA tool, which can be found at </w:t>
      </w:r>
      <w:hyperlink r:id="rId17" w:history="1">
        <w:r w:rsidR="00EF1B2C" w:rsidRPr="00682ECE">
          <w:rPr>
            <w:rStyle w:val="Hyperlink"/>
          </w:rPr>
          <w:t>http://www.samhsa-gpra.samhsa.gov</w:t>
        </w:r>
      </w:hyperlink>
      <w:r w:rsidR="00EF1B2C">
        <w:t xml:space="preserve"> </w:t>
      </w:r>
      <w:r w:rsidR="00070C80" w:rsidRPr="008944FA">
        <w:t>(click on ‘Data Collection Tools/Instructions’, then click ‘Services’), along with instructions for completing it.</w:t>
      </w:r>
      <w:r w:rsidR="00070C80">
        <w:t xml:space="preserve"> </w:t>
      </w:r>
    </w:p>
    <w:p w:rsidR="001B4830" w:rsidRPr="00B81826" w:rsidRDefault="00B51824" w:rsidP="001B4830">
      <w:r w:rsidRPr="001A7EB4">
        <w:t xml:space="preserve">Data will be collected </w:t>
      </w:r>
      <w:r w:rsidR="00070C80">
        <w:rPr>
          <w:rStyle w:val="StyleBold"/>
          <w:b w:val="0"/>
        </w:rPr>
        <w:t>via a face-to-face interview using this tool at three data collection points:  intake to services, six months post intake, and at discharge.  Grantees will be expected to do a GPRA interview on all clients in their specified unduplicated target number and are also expected to achieve a six-month follow-up rate of 80 percent.  Once data are collected, grantees are required to utilize the Services Accountability Improvement System (SAIS), CSAT’s web-based data collection and reporting tool.</w:t>
      </w:r>
      <w:r w:rsidR="00EF1B2C">
        <w:t xml:space="preserve">  </w:t>
      </w:r>
      <w:r w:rsidR="001B4830" w:rsidRPr="00470F25">
        <w:t xml:space="preserve">Applicants should be aware that the </w:t>
      </w:r>
      <w:r w:rsidR="001B4830" w:rsidRPr="00070C80">
        <w:t>SAIS reporting</w:t>
      </w:r>
      <w:r w:rsidR="001B4830" w:rsidRPr="00470F25">
        <w:t xml:space="preserve"> system will migrate to the Common Data Platform (CDP) during the life of the grant.</w:t>
      </w:r>
      <w:r w:rsidR="001B4830">
        <w:t> </w:t>
      </w:r>
    </w:p>
    <w:p w:rsidR="00B51824" w:rsidRPr="001A7EB4" w:rsidRDefault="00B51824" w:rsidP="007474E2">
      <w:r w:rsidRPr="001A7EB4">
        <w:lastRenderedPageBreak/>
        <w:t>The collection of these data will</w:t>
      </w:r>
      <w:r w:rsidRPr="00070C80">
        <w:t xml:space="preserve"> enable</w:t>
      </w:r>
      <w:r w:rsidRPr="00070C80">
        <w:rPr>
          <w:b/>
        </w:rPr>
        <w:t xml:space="preserve"> </w:t>
      </w:r>
      <w:r w:rsidR="00070C80" w:rsidRPr="00070C80">
        <w:t>C</w:t>
      </w:r>
      <w:r w:rsidRPr="00070C80">
        <w:rPr>
          <w:rStyle w:val="StyleBold"/>
          <w:b w:val="0"/>
        </w:rPr>
        <w:t>SAT</w:t>
      </w:r>
      <w:r w:rsidRPr="001A7EB4">
        <w:t xml:space="preserve"> to report on the National Outcome Measures (NOMs), which have been defined by SAMHSA as key priority areas relating to </w:t>
      </w:r>
      <w:r w:rsidRPr="00070C80">
        <w:rPr>
          <w:rStyle w:val="StyleBold"/>
          <w:b w:val="0"/>
        </w:rPr>
        <w:t>substance use</w:t>
      </w:r>
      <w:r w:rsidR="00C41380" w:rsidRPr="00070C80">
        <w:t>.</w:t>
      </w:r>
      <w:r w:rsidR="00C41380">
        <w:t xml:space="preserve">  </w:t>
      </w:r>
      <w:r w:rsidR="00357BCD" w:rsidRPr="001A7EB4">
        <w:t xml:space="preserve">In addition to the NOMs, data collected by grantees will be used to demonstrate how SAMHSA’s grant programs are </w:t>
      </w:r>
      <w:r w:rsidR="00FB0E82" w:rsidRPr="001A7EB4">
        <w:t xml:space="preserve">reducing </w:t>
      </w:r>
      <w:r w:rsidR="00357BCD" w:rsidRPr="001A7EB4">
        <w:t>disparities</w:t>
      </w:r>
      <w:r w:rsidR="00FB0E82" w:rsidRPr="001A7EB4">
        <w:t xml:space="preserve"> in access, service use, and outcomes</w:t>
      </w:r>
      <w:r w:rsidR="00357BCD" w:rsidRPr="001A7EB4">
        <w:t xml:space="preserve"> nationwide.</w:t>
      </w:r>
      <w:r w:rsidR="00BB615C" w:rsidRPr="001A7EB4">
        <w:t xml:space="preserve"> </w:t>
      </w:r>
      <w:r w:rsidRPr="001A7EB4">
        <w:t xml:space="preserve"> </w:t>
      </w:r>
      <w:r w:rsidR="00AC3FE4" w:rsidRPr="001A7EB4">
        <w:t>If you have an electronic health records (EHR) system to collect and manage most or all client-level clinical information, you should use the EHR to automate GPRA reporting</w:t>
      </w:r>
      <w:r w:rsidR="00EE0F92" w:rsidRPr="001A7EB4">
        <w:t>.</w:t>
      </w:r>
      <w:r w:rsidR="00AC3FE4" w:rsidRPr="001A7EB4">
        <w:t xml:space="preserve"> </w:t>
      </w:r>
    </w:p>
    <w:p w:rsidR="00B51824" w:rsidRPr="001A7EB4" w:rsidRDefault="00B51824" w:rsidP="00BF2698">
      <w:pPr>
        <w:tabs>
          <w:tab w:val="left" w:pos="1008"/>
        </w:tabs>
      </w:pPr>
      <w:r w:rsidRPr="001A7EB4">
        <w:t>Performance data will be reported to the public, the Office of Management and Budget (OMB) and Congress as part of SAMHSA’s budget request.</w:t>
      </w:r>
    </w:p>
    <w:p w:rsidR="00B51824" w:rsidRPr="001A7EB4" w:rsidRDefault="00B51824" w:rsidP="00BF15A1">
      <w:pPr>
        <w:pStyle w:val="Heading3"/>
      </w:pPr>
      <w:bookmarkStart w:id="20" w:name="_2.5_Performance_Assessment"/>
      <w:bookmarkStart w:id="21" w:name="_2.3_Performance_Assessment"/>
      <w:bookmarkStart w:id="22" w:name="_Toc197933188"/>
      <w:bookmarkEnd w:id="20"/>
      <w:bookmarkEnd w:id="21"/>
      <w:r w:rsidRPr="001A7EB4">
        <w:t>2.</w:t>
      </w:r>
      <w:r w:rsidR="00D25696" w:rsidRPr="001A7EB4">
        <w:t>3</w:t>
      </w:r>
      <w:r w:rsidRPr="001A7EB4">
        <w:tab/>
      </w:r>
      <w:r w:rsidR="006011BC">
        <w:t xml:space="preserve">Local </w:t>
      </w:r>
      <w:r w:rsidRPr="001A7EB4">
        <w:t>Performance Assessment</w:t>
      </w:r>
      <w:bookmarkEnd w:id="22"/>
    </w:p>
    <w:p w:rsidR="00070C80" w:rsidRDefault="007B7472" w:rsidP="00BF2698">
      <w:pPr>
        <w:tabs>
          <w:tab w:val="left" w:pos="1008"/>
        </w:tabs>
      </w:pPr>
      <w:r w:rsidRPr="001A7EB4">
        <w:t>Grantees must periodically review the performance data they report to SAMHSA (as required above) and a</w:t>
      </w:r>
      <w:r w:rsidR="00B51824" w:rsidRPr="001A7EB4">
        <w:t>ssess their pro</w:t>
      </w:r>
      <w:r w:rsidRPr="001A7EB4">
        <w:t>gres</w:t>
      </w:r>
      <w:r w:rsidR="00B51824" w:rsidRPr="001A7EB4">
        <w:t>s</w:t>
      </w:r>
      <w:r w:rsidRPr="001A7EB4">
        <w:t xml:space="preserve"> and use this information to improve management of their grant projects. </w:t>
      </w:r>
      <w:r w:rsidR="00B51824" w:rsidRPr="001A7EB4">
        <w:t xml:space="preserve"> The assessment should be designed to help you determine whether you are achieving the goals, objectives and outcomes you intend to achieve and whether adjustments need to be made to your project.  </w:t>
      </w:r>
      <w:r w:rsidR="006057A8" w:rsidRPr="001A7EB4">
        <w:t>Performance assessments</w:t>
      </w:r>
      <w:r w:rsidR="003102E9" w:rsidRPr="001A7EB4">
        <w:t xml:space="preserve"> also should be used </w:t>
      </w:r>
      <w:r w:rsidR="006057A8" w:rsidRPr="001A7EB4">
        <w:t>to determine</w:t>
      </w:r>
      <w:r w:rsidR="00114454">
        <w:t xml:space="preserve"> whether your project is having</w:t>
      </w:r>
      <w:r w:rsidR="006057A8" w:rsidRPr="001A7EB4">
        <w:t xml:space="preserve">/will have the intended impact on behavioral health disparities.  </w:t>
      </w:r>
      <w:r w:rsidR="00B51824" w:rsidRPr="001A7EB4">
        <w:t xml:space="preserve">You will be required to report on your progress achieved, barriers encountered, and efforts to overcome these barriers in a performance assessment report to be submitted at least annually.  </w:t>
      </w:r>
    </w:p>
    <w:p w:rsidR="00794B3F" w:rsidRPr="001A7EB4" w:rsidRDefault="00BD3185" w:rsidP="00BF2698">
      <w:pPr>
        <w:tabs>
          <w:tab w:val="left" w:pos="1008"/>
        </w:tabs>
      </w:pPr>
      <w:r w:rsidRPr="001A7EB4">
        <w:t>At a minimum, your</w:t>
      </w:r>
      <w:r w:rsidR="007B7472" w:rsidRPr="001A7EB4">
        <w:t xml:space="preserve"> performance assessment should include the required performance measures identified above.  </w:t>
      </w:r>
      <w:r w:rsidRPr="001A7EB4">
        <w:t>You</w:t>
      </w:r>
      <w:r w:rsidR="007B7472" w:rsidRPr="001A7EB4">
        <w:t xml:space="preserve"> may also consider outcome and process questions, such as the following: </w:t>
      </w:r>
    </w:p>
    <w:p w:rsidR="00B51824" w:rsidRPr="001A7EB4" w:rsidRDefault="00B51824" w:rsidP="00BF2698">
      <w:pPr>
        <w:tabs>
          <w:tab w:val="left" w:pos="1008"/>
        </w:tabs>
        <w:rPr>
          <w:i/>
          <w:iCs/>
        </w:rPr>
      </w:pPr>
      <w:r w:rsidRPr="001A7EB4">
        <w:rPr>
          <w:i/>
          <w:iCs/>
        </w:rPr>
        <w:t>Outcome Questions:</w:t>
      </w:r>
    </w:p>
    <w:p w:rsidR="00B51824" w:rsidRPr="001A7EB4" w:rsidRDefault="00B51824" w:rsidP="00A63ADE">
      <w:pPr>
        <w:pStyle w:val="ListBullet"/>
        <w:tabs>
          <w:tab w:val="left" w:pos="900"/>
        </w:tabs>
      </w:pPr>
      <w:r w:rsidRPr="001A7EB4">
        <w:t xml:space="preserve">What was the effect of the intervention on </w:t>
      </w:r>
      <w:r w:rsidR="006D4B51" w:rsidRPr="001A7EB4">
        <w:t>key outcome goals</w:t>
      </w:r>
      <w:r w:rsidRPr="001A7EB4">
        <w:t xml:space="preserve">?  </w:t>
      </w:r>
    </w:p>
    <w:p w:rsidR="00B51824" w:rsidRPr="001A7EB4" w:rsidRDefault="00B51824" w:rsidP="00A63ADE">
      <w:pPr>
        <w:pStyle w:val="ListBullet"/>
        <w:tabs>
          <w:tab w:val="left" w:pos="900"/>
        </w:tabs>
      </w:pPr>
      <w:r w:rsidRPr="001A7EB4">
        <w:t xml:space="preserve">What program/contextual factors were associated with outcomes? </w:t>
      </w:r>
    </w:p>
    <w:p w:rsidR="00DA5B37" w:rsidRPr="001A7EB4" w:rsidRDefault="00DA5B37" w:rsidP="00DA5B37">
      <w:pPr>
        <w:pStyle w:val="ListBullet"/>
        <w:tabs>
          <w:tab w:val="left" w:pos="900"/>
        </w:tabs>
      </w:pPr>
      <w:r w:rsidRPr="001A7EB4">
        <w:t>What individual factors were associated with outcomes, including race/ethnicity/ sexual</w:t>
      </w:r>
      <w:r w:rsidR="00947E1A" w:rsidRPr="001A7EB4">
        <w:t xml:space="preserve"> identity (sexual orientation</w:t>
      </w:r>
      <w:r w:rsidR="002A101A">
        <w:t>/</w:t>
      </w:r>
      <w:r w:rsidR="00947E1A" w:rsidRPr="001A7EB4">
        <w:t>gender identity)</w:t>
      </w:r>
      <w:r w:rsidRPr="001A7EB4">
        <w:t xml:space="preserve">?  </w:t>
      </w:r>
    </w:p>
    <w:p w:rsidR="00070C80" w:rsidRPr="00070C80" w:rsidRDefault="00B51824" w:rsidP="00070C80">
      <w:pPr>
        <w:pStyle w:val="ListBullet"/>
        <w:tabs>
          <w:tab w:val="left" w:pos="900"/>
          <w:tab w:val="left" w:pos="1008"/>
        </w:tabs>
      </w:pPr>
      <w:r w:rsidRPr="00070C80">
        <w:t xml:space="preserve">How durable were the effects? </w:t>
      </w:r>
    </w:p>
    <w:p w:rsidR="006D4B51" w:rsidRPr="00070C80" w:rsidRDefault="006D4B51" w:rsidP="00070C80">
      <w:pPr>
        <w:pStyle w:val="ListBullet"/>
        <w:tabs>
          <w:tab w:val="left" w:pos="900"/>
          <w:tab w:val="left" w:pos="1008"/>
        </w:tabs>
      </w:pPr>
      <w:r w:rsidRPr="00070C80">
        <w:t xml:space="preserve">Was the intervention </w:t>
      </w:r>
      <w:r w:rsidR="008B0BC8" w:rsidRPr="00070C80">
        <w:t>effective</w:t>
      </w:r>
      <w:r w:rsidRPr="00070C80">
        <w:t xml:space="preserve"> in maintaining the project outcomes at 6-month follow-up?</w:t>
      </w:r>
    </w:p>
    <w:p w:rsidR="00B83C60" w:rsidRPr="001A7EB4" w:rsidRDefault="00B83C60" w:rsidP="00BF2698">
      <w:r w:rsidRPr="001A7EB4">
        <w:t>As appropriate, describe how the data, including outcome data, will be analyzed by racial/ethnic group or other demographic factors to assure that appropriate populations are being served and that disparities in services and outcomes are minimized.</w:t>
      </w:r>
    </w:p>
    <w:p w:rsidR="00B51824" w:rsidRPr="001A7EB4" w:rsidRDefault="00B51824" w:rsidP="00592483">
      <w:pPr>
        <w:keepLines/>
        <w:tabs>
          <w:tab w:val="left" w:pos="1008"/>
        </w:tabs>
      </w:pPr>
      <w:r w:rsidRPr="001A7EB4">
        <w:rPr>
          <w:i/>
          <w:iCs/>
        </w:rPr>
        <w:t>Process Questions:</w:t>
      </w:r>
      <w:r w:rsidRPr="001A7EB4">
        <w:t xml:space="preserve"> </w:t>
      </w:r>
    </w:p>
    <w:p w:rsidR="00B51824" w:rsidRPr="001A7EB4" w:rsidRDefault="00B51824" w:rsidP="00422A09">
      <w:pPr>
        <w:pStyle w:val="ListBullet"/>
        <w:keepLines/>
        <w:tabs>
          <w:tab w:val="left" w:pos="900"/>
        </w:tabs>
      </w:pPr>
      <w:r w:rsidRPr="001A7EB4">
        <w:lastRenderedPageBreak/>
        <w:t>How closely did implementation match the plan?</w:t>
      </w:r>
    </w:p>
    <w:p w:rsidR="00B51824" w:rsidRPr="001A7EB4" w:rsidRDefault="008B0BC8" w:rsidP="00422A09">
      <w:pPr>
        <w:pStyle w:val="ListBullet"/>
        <w:tabs>
          <w:tab w:val="left" w:pos="900"/>
        </w:tabs>
      </w:pPr>
      <w:r w:rsidRPr="001A7EB4">
        <w:t>What types of changes were made to the originally proposed plan</w:t>
      </w:r>
      <w:r w:rsidR="00B51824" w:rsidRPr="001A7EB4">
        <w:t xml:space="preserve">? </w:t>
      </w:r>
    </w:p>
    <w:p w:rsidR="00DA5B37" w:rsidRPr="001A7EB4" w:rsidRDefault="00DA5B37" w:rsidP="00DA5B37">
      <w:pPr>
        <w:pStyle w:val="ListBullet"/>
        <w:tabs>
          <w:tab w:val="left" w:pos="900"/>
        </w:tabs>
      </w:pPr>
      <w:r w:rsidRPr="001A7EB4">
        <w:t xml:space="preserve">What types of changes were made to address </w:t>
      </w:r>
      <w:r w:rsidRPr="001A7EB4">
        <w:rPr>
          <w:rStyle w:val="StyleBold"/>
          <w:b w:val="0"/>
        </w:rPr>
        <w:t xml:space="preserve">disparities in access, service use, and outcomes </w:t>
      </w:r>
      <w:r w:rsidRPr="001A7EB4">
        <w:t xml:space="preserve">across subpopulations, including the use of the </w:t>
      </w:r>
      <w:r w:rsidR="00A07D14" w:rsidRPr="00243450">
        <w:t>National</w:t>
      </w:r>
      <w:r w:rsidR="00A07D14">
        <w:t xml:space="preserve"> </w:t>
      </w:r>
      <w:r w:rsidRPr="001A7EB4">
        <w:t xml:space="preserve">CLAS </w:t>
      </w:r>
      <w:r w:rsidR="00A07D14">
        <w:t>S</w:t>
      </w:r>
      <w:r w:rsidRPr="001A7EB4">
        <w:t>tandards?</w:t>
      </w:r>
    </w:p>
    <w:p w:rsidR="00B51824" w:rsidRPr="001A7EB4" w:rsidRDefault="00B51824" w:rsidP="00422A09">
      <w:pPr>
        <w:pStyle w:val="ListBullet"/>
        <w:tabs>
          <w:tab w:val="left" w:pos="900"/>
        </w:tabs>
      </w:pPr>
      <w:r w:rsidRPr="001A7EB4">
        <w:t xml:space="preserve">What led to the </w:t>
      </w:r>
      <w:r w:rsidR="008B0BC8" w:rsidRPr="001A7EB4">
        <w:t>changes in the original plan</w:t>
      </w:r>
      <w:r w:rsidRPr="001A7EB4">
        <w:t>?</w:t>
      </w:r>
    </w:p>
    <w:p w:rsidR="00B51824" w:rsidRPr="001A7EB4" w:rsidRDefault="00B51824" w:rsidP="00422A09">
      <w:pPr>
        <w:pStyle w:val="ListBullet"/>
        <w:tabs>
          <w:tab w:val="left" w:pos="900"/>
        </w:tabs>
      </w:pPr>
      <w:r w:rsidRPr="001A7EB4">
        <w:t xml:space="preserve">What effect did the </w:t>
      </w:r>
      <w:r w:rsidR="0019073E" w:rsidRPr="001A7EB4">
        <w:t>changes</w:t>
      </w:r>
      <w:r w:rsidRPr="001A7EB4">
        <w:t xml:space="preserve"> have on the planned intervention and performance assessment?</w:t>
      </w:r>
    </w:p>
    <w:p w:rsidR="00B51824" w:rsidRPr="001A7EB4" w:rsidRDefault="00B51824" w:rsidP="00422A09">
      <w:pPr>
        <w:pStyle w:val="ListBullet"/>
        <w:tabs>
          <w:tab w:val="left" w:pos="900"/>
        </w:tabs>
      </w:pPr>
      <w:r w:rsidRPr="001A7EB4">
        <w:t>Who provided (program staff) what services (modality, type, intensity, duration), to whom (individual characteristics), in what context (system, community), and at what cost (facilities, personnel, dollars)?</w:t>
      </w:r>
    </w:p>
    <w:p w:rsidR="00A86FC2" w:rsidRDefault="008B0BC8">
      <w:pPr>
        <w:pStyle w:val="ListBullet"/>
        <w:tabs>
          <w:tab w:val="clear" w:pos="1350"/>
        </w:tabs>
        <w:ind w:left="900" w:hanging="353"/>
      </w:pPr>
      <w:r w:rsidRPr="00BE3B72">
        <w:t>What strategies were used to maintain fidelity to the evidence-based practice or intervention across providers over time?</w:t>
      </w:r>
    </w:p>
    <w:p w:rsidR="00A86FC2" w:rsidRDefault="008B0BC8">
      <w:pPr>
        <w:pStyle w:val="ListBullet"/>
        <w:tabs>
          <w:tab w:val="clear" w:pos="1350"/>
        </w:tabs>
        <w:ind w:left="900" w:hanging="353"/>
      </w:pPr>
      <w:r w:rsidRPr="00BE3B72">
        <w:t>How many individuals were reached through the program?</w:t>
      </w:r>
    </w:p>
    <w:p w:rsidR="00BE3B72" w:rsidRDefault="00BE3B72" w:rsidP="00BE3B72">
      <w:pPr>
        <w:pStyle w:val="ListBullet"/>
        <w:numPr>
          <w:ilvl w:val="0"/>
          <w:numId w:val="0"/>
        </w:numPr>
      </w:pPr>
      <w:r w:rsidRPr="00411565">
        <w:rPr>
          <w:bCs/>
        </w:rPr>
        <w:t xml:space="preserve">The performance assessment report should </w:t>
      </w:r>
      <w:r>
        <w:t>be a component of or an attachment to the bi-annual progress report due in October of each grant year.</w:t>
      </w:r>
    </w:p>
    <w:p w:rsidR="00BE3B72" w:rsidRDefault="00B51824" w:rsidP="00BF2698">
      <w:pPr>
        <w:tabs>
          <w:tab w:val="left" w:pos="1008"/>
        </w:tabs>
        <w:rPr>
          <w:rStyle w:val="StyleBold"/>
        </w:rPr>
      </w:pPr>
      <w:r w:rsidRPr="001A7EB4">
        <w:rPr>
          <w:rStyle w:val="StyleBold"/>
        </w:rPr>
        <w:t xml:space="preserve">No more than </w:t>
      </w:r>
      <w:r w:rsidRPr="00BE3B72">
        <w:rPr>
          <w:rStyle w:val="StyleBold"/>
        </w:rPr>
        <w:t>20</w:t>
      </w:r>
      <w:r w:rsidR="00D746BC">
        <w:rPr>
          <w:rStyle w:val="StyleBold"/>
        </w:rPr>
        <w:t xml:space="preserve"> percent</w:t>
      </w:r>
      <w:r w:rsidRPr="001A7EB4">
        <w:rPr>
          <w:rStyle w:val="StyleBold"/>
        </w:rPr>
        <w:t xml:space="preserve"> of the total grant award may be used for data collection, performance measurement, and performance assessment, e.g., activities required in Sections I-</w:t>
      </w:r>
      <w:hyperlink w:anchor="_2.2_Data_Collection" w:history="1">
        <w:r w:rsidR="00760F53" w:rsidRPr="00BE3B72">
          <w:rPr>
            <w:rStyle w:val="Hyperlink"/>
            <w:b/>
            <w:bCs/>
            <w:color w:val="auto"/>
          </w:rPr>
          <w:t>2.2</w:t>
        </w:r>
      </w:hyperlink>
      <w:r w:rsidRPr="00BE3B72">
        <w:rPr>
          <w:rStyle w:val="StyleBold"/>
        </w:rPr>
        <w:t xml:space="preserve"> and </w:t>
      </w:r>
      <w:hyperlink w:anchor="_2.3_Performance_Assessment" w:history="1">
        <w:r w:rsidRPr="00BE3B72">
          <w:rPr>
            <w:rStyle w:val="Hyperlink"/>
            <w:b/>
            <w:bCs/>
            <w:color w:val="auto"/>
          </w:rPr>
          <w:t>2.</w:t>
        </w:r>
        <w:r w:rsidR="00760F53" w:rsidRPr="00BE3B72">
          <w:rPr>
            <w:rStyle w:val="Hyperlink"/>
            <w:b/>
            <w:bCs/>
            <w:color w:val="auto"/>
          </w:rPr>
          <w:t>3</w:t>
        </w:r>
      </w:hyperlink>
      <w:r w:rsidRPr="001A7EB4">
        <w:rPr>
          <w:rStyle w:val="StyleBold"/>
        </w:rPr>
        <w:t xml:space="preserve"> above</w:t>
      </w:r>
      <w:r w:rsidR="00BE3B72">
        <w:rPr>
          <w:rStyle w:val="StyleBold"/>
        </w:rPr>
        <w:t>.</w:t>
      </w:r>
    </w:p>
    <w:p w:rsidR="00D25696" w:rsidRPr="00BE3B72" w:rsidRDefault="000C6552" w:rsidP="00BF15A1">
      <w:pPr>
        <w:pStyle w:val="Heading3"/>
      </w:pPr>
      <w:r w:rsidRPr="001A7EB4">
        <w:t>2.4</w:t>
      </w:r>
      <w:r>
        <w:tab/>
      </w:r>
      <w:r w:rsidR="00D25696" w:rsidRPr="00BE3B72">
        <w:t>Infrastructure Development (maximum 15</w:t>
      </w:r>
      <w:r w:rsidR="006409AB" w:rsidRPr="00BE3B72">
        <w:t xml:space="preserve"> percent</w:t>
      </w:r>
      <w:r w:rsidR="00D25696" w:rsidRPr="00BE3B72">
        <w:t xml:space="preserve"> of total grant award)</w:t>
      </w:r>
    </w:p>
    <w:p w:rsidR="00D25696" w:rsidRPr="00BE3B72" w:rsidRDefault="00D25696" w:rsidP="00BF2698">
      <w:pPr>
        <w:tabs>
          <w:tab w:val="left" w:pos="1008"/>
        </w:tabs>
      </w:pPr>
      <w:r w:rsidRPr="00BE3B72">
        <w:t xml:space="preserve">Although services grant funds must be used primarily for direct services, SAMHSA recognizes that infrastructure changes may be needed to implement the services or improve their effectiveness.  You may use </w:t>
      </w:r>
      <w:r w:rsidRPr="004A1342">
        <w:rPr>
          <w:b/>
        </w:rPr>
        <w:t>no more than 15</w:t>
      </w:r>
      <w:r w:rsidR="006409AB" w:rsidRPr="004A1342">
        <w:rPr>
          <w:b/>
        </w:rPr>
        <w:t xml:space="preserve"> percent</w:t>
      </w:r>
      <w:r w:rsidRPr="00BE3B72">
        <w:t xml:space="preserve"> of the total services grant award for the following types of infrastructure development, if necessary to support the direct service expansion of the grant project, such as:</w:t>
      </w:r>
    </w:p>
    <w:p w:rsidR="00D25696" w:rsidRPr="00BE3B72" w:rsidRDefault="00D25696" w:rsidP="00422A09">
      <w:pPr>
        <w:pStyle w:val="ListBullet"/>
        <w:tabs>
          <w:tab w:val="left" w:pos="900"/>
        </w:tabs>
      </w:pPr>
      <w:r w:rsidRPr="00BE3B72">
        <w:t>Developing partnerships with other service providers for service delivery.</w:t>
      </w:r>
    </w:p>
    <w:p w:rsidR="00AC3FE4" w:rsidRPr="00BE3B72" w:rsidRDefault="00AC3FE4" w:rsidP="00422A09">
      <w:pPr>
        <w:pStyle w:val="ListBullet"/>
        <w:tabs>
          <w:tab w:val="left" w:pos="900"/>
        </w:tabs>
      </w:pPr>
      <w:r w:rsidRPr="00BE3B72">
        <w:t xml:space="preserve">Adopting and/or enhancing your computer system, management information system (MIS), electronic health records (EHRs), etc., to document and manage client needs, care process, integration with related support services, and outcomes. </w:t>
      </w:r>
    </w:p>
    <w:p w:rsidR="00D25696" w:rsidRPr="00BE3B72" w:rsidRDefault="00D25696" w:rsidP="00422A09">
      <w:pPr>
        <w:pStyle w:val="ListBullet"/>
        <w:tabs>
          <w:tab w:val="left" w:pos="900"/>
        </w:tabs>
      </w:pPr>
      <w:r w:rsidRPr="00BE3B72">
        <w:t>Training/workforce development to help your staff or other providers in the community identify mental health or substance abuse issues or provide effective services consistent with the purpose of the grant program.</w:t>
      </w:r>
    </w:p>
    <w:p w:rsidR="00FC4131" w:rsidRPr="001A7EB4" w:rsidRDefault="00FC4131" w:rsidP="00BF15A1">
      <w:pPr>
        <w:pStyle w:val="Heading3"/>
      </w:pPr>
      <w:bookmarkStart w:id="23" w:name="_Toc197933189"/>
      <w:r w:rsidRPr="001A7EB4">
        <w:lastRenderedPageBreak/>
        <w:t>2.</w:t>
      </w:r>
      <w:r w:rsidR="000C6552">
        <w:t>5</w:t>
      </w:r>
      <w:r w:rsidRPr="001A7EB4">
        <w:tab/>
        <w:t>Grantee Meetings</w:t>
      </w:r>
      <w:bookmarkEnd w:id="23"/>
    </w:p>
    <w:p w:rsidR="00BE3B72" w:rsidRDefault="00BE3B72" w:rsidP="00BE3B72">
      <w:pPr>
        <w:rPr>
          <w:rFonts w:cs="Arial"/>
        </w:rPr>
      </w:pPr>
      <w:r>
        <w:rPr>
          <w:rFonts w:cs="Arial"/>
        </w:rPr>
        <w:t>Grantees must plan to attend an annual grantee meeting</w:t>
      </w:r>
      <w:r w:rsidR="00877404">
        <w:rPr>
          <w:rFonts w:cs="Arial"/>
        </w:rPr>
        <w:t xml:space="preserve"> in each year of the grant</w:t>
      </w:r>
      <w:r>
        <w:rPr>
          <w:rFonts w:cs="Arial"/>
        </w:rPr>
        <w:t>.  It is anticipated that during the three</w:t>
      </w:r>
      <w:r w:rsidR="00877404">
        <w:rPr>
          <w:rFonts w:cs="Arial"/>
        </w:rPr>
        <w:t>-</w:t>
      </w:r>
      <w:r>
        <w:rPr>
          <w:rFonts w:cs="Arial"/>
        </w:rPr>
        <w:t xml:space="preserve">year </w:t>
      </w:r>
      <w:r w:rsidR="00877404">
        <w:rPr>
          <w:rFonts w:cs="Arial"/>
        </w:rPr>
        <w:t xml:space="preserve">grant </w:t>
      </w:r>
      <w:r>
        <w:rPr>
          <w:rFonts w:cs="Arial"/>
        </w:rPr>
        <w:t>period</w:t>
      </w:r>
      <w:r w:rsidR="00EF1B2C">
        <w:rPr>
          <w:rFonts w:cs="Arial"/>
        </w:rPr>
        <w:t>,</w:t>
      </w:r>
      <w:r>
        <w:rPr>
          <w:rFonts w:cs="Arial"/>
        </w:rPr>
        <w:t xml:space="preserve"> grantees will alternate between physical, on-site grantee meetings and ‘virtual’ grantee meetings on </w:t>
      </w:r>
      <w:r w:rsidR="004A1342">
        <w:rPr>
          <w:rFonts w:cs="Arial"/>
        </w:rPr>
        <w:t>an alternating</w:t>
      </w:r>
      <w:r w:rsidR="00111401">
        <w:rPr>
          <w:rFonts w:cs="Arial"/>
        </w:rPr>
        <w:t xml:space="preserve"> </w:t>
      </w:r>
      <w:r>
        <w:rPr>
          <w:rFonts w:cs="Arial"/>
        </w:rPr>
        <w:t>basis.</w:t>
      </w:r>
      <w:r w:rsidR="00EF1B2C">
        <w:rPr>
          <w:rFonts w:cs="Arial"/>
        </w:rPr>
        <w:t xml:space="preserve">  </w:t>
      </w:r>
      <w:r w:rsidR="00EF1B2C">
        <w:rPr>
          <w:rFonts w:cs="Arial"/>
          <w:kern w:val="28"/>
          <w:szCs w:val="24"/>
        </w:rPr>
        <w:t xml:space="preserve">FY 2014 is slated as a year for </w:t>
      </w:r>
      <w:r w:rsidR="00A07765">
        <w:rPr>
          <w:rFonts w:cs="Arial"/>
          <w:kern w:val="28"/>
          <w:szCs w:val="24"/>
        </w:rPr>
        <w:t xml:space="preserve">an </w:t>
      </w:r>
      <w:r w:rsidR="00EF1B2C">
        <w:rPr>
          <w:rFonts w:cs="Arial"/>
          <w:kern w:val="28"/>
          <w:szCs w:val="24"/>
        </w:rPr>
        <w:t xml:space="preserve">in-person </w:t>
      </w:r>
      <w:r w:rsidR="00A07765">
        <w:rPr>
          <w:rFonts w:cs="Arial"/>
          <w:kern w:val="28"/>
          <w:szCs w:val="24"/>
        </w:rPr>
        <w:t xml:space="preserve">grantee </w:t>
      </w:r>
      <w:r w:rsidR="00EF1B2C">
        <w:rPr>
          <w:rFonts w:cs="Arial"/>
          <w:kern w:val="28"/>
          <w:szCs w:val="24"/>
        </w:rPr>
        <w:t>meeting</w:t>
      </w:r>
      <w:r w:rsidR="00877404">
        <w:rPr>
          <w:rFonts w:cs="Arial"/>
          <w:kern w:val="28"/>
          <w:szCs w:val="24"/>
        </w:rPr>
        <w:t>.</w:t>
      </w:r>
      <w:r>
        <w:rPr>
          <w:rFonts w:cs="Arial"/>
        </w:rPr>
        <w:t xml:space="preserve">  Applicants should plan to send the project director</w:t>
      </w:r>
      <w:r w:rsidR="00877404">
        <w:rPr>
          <w:rFonts w:cs="Arial"/>
        </w:rPr>
        <w:t xml:space="preserve"> and</w:t>
      </w:r>
      <w:r>
        <w:rPr>
          <w:rFonts w:cs="Arial"/>
        </w:rPr>
        <w:t xml:space="preserve"> two additional drug court members from</w:t>
      </w:r>
      <w:r w:rsidR="00877404">
        <w:rPr>
          <w:rFonts w:cs="Arial"/>
        </w:rPr>
        <w:t xml:space="preserve"> the following</w:t>
      </w:r>
      <w:r w:rsidR="00725FE8">
        <w:rPr>
          <w:rFonts w:cs="Arial"/>
        </w:rPr>
        <w:t xml:space="preserve"> </w:t>
      </w:r>
      <w:r>
        <w:rPr>
          <w:rFonts w:cs="Arial"/>
        </w:rPr>
        <w:t>to attend the annual grantee meeting</w:t>
      </w:r>
      <w:r w:rsidR="00877404">
        <w:rPr>
          <w:rFonts w:cs="Arial"/>
        </w:rPr>
        <w:t xml:space="preserve">: </w:t>
      </w:r>
      <w:r>
        <w:rPr>
          <w:rFonts w:cs="Arial"/>
        </w:rPr>
        <w:t xml:space="preserve">the judge, clinical director, evaluator, a representative of the prosecutor’s office and the defense bar.   You must include a detailed budget and narrative </w:t>
      </w:r>
      <w:r w:rsidR="004A1342">
        <w:rPr>
          <w:rFonts w:cs="Arial"/>
        </w:rPr>
        <w:t xml:space="preserve">for this travel in your budget.  </w:t>
      </w:r>
      <w:r>
        <w:rPr>
          <w:rFonts w:cs="Arial"/>
        </w:rPr>
        <w:t xml:space="preserve">At these meetings, grantees will present the results of their projects and federal staff will provide technical assistance.  Each </w:t>
      </w:r>
      <w:r w:rsidR="00111401">
        <w:rPr>
          <w:rFonts w:cs="Arial"/>
        </w:rPr>
        <w:t xml:space="preserve">on-site grantee </w:t>
      </w:r>
      <w:r>
        <w:rPr>
          <w:rFonts w:cs="Arial"/>
        </w:rPr>
        <w:t>meeting will be 3 days.  These meetings are usually held in the Washington, D.C., area and attendance is mandatory.</w:t>
      </w:r>
      <w:r w:rsidR="00A720B6">
        <w:rPr>
          <w:rFonts w:cs="Arial"/>
        </w:rPr>
        <w:t xml:space="preserve">  </w:t>
      </w:r>
      <w:r>
        <w:rPr>
          <w:rFonts w:cs="Arial"/>
        </w:rPr>
        <w:t>Grantee meetings may coincide with other national drug court conferences.  Applicants are encouraged to consider travel, conference registration fees</w:t>
      </w:r>
      <w:r w:rsidR="00EF1B2C">
        <w:rPr>
          <w:rFonts w:cs="Arial"/>
        </w:rPr>
        <w:t>,</w:t>
      </w:r>
      <w:r>
        <w:rPr>
          <w:rFonts w:cs="Arial"/>
        </w:rPr>
        <w:t xml:space="preserve"> and per diem costs for other such conferences in their budgets.</w:t>
      </w:r>
    </w:p>
    <w:p w:rsidR="00FC4131" w:rsidRPr="001A7EB4" w:rsidRDefault="00602069" w:rsidP="00BF2698">
      <w:pPr>
        <w:pStyle w:val="Heading1"/>
        <w:tabs>
          <w:tab w:val="left" w:pos="1008"/>
        </w:tabs>
      </w:pPr>
      <w:bookmarkStart w:id="24" w:name="_II._AWARD_INFORMATION"/>
      <w:bookmarkStart w:id="25" w:name="_Toc375817909"/>
      <w:bookmarkEnd w:id="24"/>
      <w:r w:rsidRPr="001A7EB4">
        <w:t>II</w:t>
      </w:r>
      <w:r w:rsidR="00FC4131" w:rsidRPr="001A7EB4">
        <w:t>.</w:t>
      </w:r>
      <w:r w:rsidR="00FC4131" w:rsidRPr="001A7EB4">
        <w:tab/>
        <w:t>AWARD INFORMATION</w:t>
      </w:r>
      <w:bookmarkEnd w:id="25"/>
    </w:p>
    <w:p w:rsidR="00BE3B72" w:rsidRPr="001A7EB4" w:rsidRDefault="00FC4131" w:rsidP="00BE3B72">
      <w:pPr>
        <w:tabs>
          <w:tab w:val="left" w:pos="1008"/>
        </w:tabs>
      </w:pPr>
      <w:r w:rsidRPr="001A7EB4">
        <w:rPr>
          <w:rStyle w:val="StyleBold"/>
        </w:rPr>
        <w:t xml:space="preserve">Proposed budgets cannot exceed </w:t>
      </w:r>
      <w:r w:rsidR="00BE3B72">
        <w:rPr>
          <w:rStyle w:val="StyleBold"/>
        </w:rPr>
        <w:t xml:space="preserve">$325,000 </w:t>
      </w:r>
      <w:r w:rsidRPr="001A7EB4">
        <w:rPr>
          <w:rStyle w:val="StyleBold"/>
        </w:rPr>
        <w:t>in total costs (direct and indirect) in any year of the proposed project.</w:t>
      </w:r>
      <w:r w:rsidRPr="001A7EB4">
        <w:t xml:space="preserve">  Annual continuation awards will depend on the availability of funds, grantee progress in meeting project goals and objectives, timely submission of required data and reports, and compliance with all terms and conditions of award.</w:t>
      </w:r>
      <w:r w:rsidR="00BE3B72">
        <w:t xml:space="preserve">  </w:t>
      </w:r>
    </w:p>
    <w:p w:rsidR="00911DE8" w:rsidRDefault="00911DE8" w:rsidP="00BE3B72">
      <w:pPr>
        <w:tabs>
          <w:tab w:val="left" w:pos="1008"/>
        </w:tabs>
        <w:rPr>
          <w:rFonts w:cs="Arial"/>
          <w:b/>
          <w:bCs/>
          <w:szCs w:val="24"/>
        </w:rPr>
      </w:pPr>
      <w:r>
        <w:rPr>
          <w:rFonts w:cs="Arial"/>
          <w:b/>
          <w:bCs/>
          <w:szCs w:val="24"/>
        </w:rPr>
        <w:t>Funding estimates for this announcement are based on an annualized Continuing Resolution and do not reflect the final FY</w:t>
      </w:r>
      <w:r w:rsidR="0049179B">
        <w:rPr>
          <w:rFonts w:cs="Arial"/>
          <w:b/>
          <w:bCs/>
          <w:szCs w:val="24"/>
        </w:rPr>
        <w:t xml:space="preserve"> 2014</w:t>
      </w:r>
      <w:r>
        <w:rPr>
          <w:rFonts w:cs="Arial"/>
          <w:b/>
          <w:bCs/>
          <w:szCs w:val="24"/>
        </w:rPr>
        <w:t xml:space="preserve"> appropriation.  Applicants should be aware that funding amounts are subject to the availability of funds.  </w:t>
      </w:r>
    </w:p>
    <w:p w:rsidR="00BE3B72" w:rsidRPr="001A7EB4" w:rsidRDefault="00492B45" w:rsidP="00BE3B72">
      <w:pPr>
        <w:tabs>
          <w:tab w:val="left" w:pos="1008"/>
        </w:tabs>
        <w:rPr>
          <w:rStyle w:val="StyleBold"/>
        </w:rPr>
      </w:pPr>
      <w:r w:rsidRPr="001A7EB4">
        <w:rPr>
          <w:bCs/>
        </w:rPr>
        <w:t xml:space="preserve">These awards will be made as </w:t>
      </w:r>
      <w:r w:rsidR="00BE3B72" w:rsidRPr="00BE3B72">
        <w:rPr>
          <w:bCs/>
        </w:rPr>
        <w:t>grants.</w:t>
      </w:r>
      <w:r w:rsidR="00BE3B72">
        <w:rPr>
          <w:b/>
          <w:bCs/>
        </w:rPr>
        <w:t xml:space="preserve"> </w:t>
      </w:r>
    </w:p>
    <w:p w:rsidR="00603977" w:rsidRPr="001A7EB4" w:rsidRDefault="00602069" w:rsidP="00BF2698">
      <w:pPr>
        <w:pStyle w:val="Heading1"/>
        <w:tabs>
          <w:tab w:val="left" w:pos="1008"/>
        </w:tabs>
      </w:pPr>
      <w:bookmarkStart w:id="26" w:name="_Toc375817910"/>
      <w:r w:rsidRPr="001A7EB4">
        <w:t>III</w:t>
      </w:r>
      <w:r w:rsidR="00603977" w:rsidRPr="001A7EB4">
        <w:t>.</w:t>
      </w:r>
      <w:r w:rsidR="00603977" w:rsidRPr="001A7EB4">
        <w:tab/>
        <w:t>ELIGIBILITY INFORMATION</w:t>
      </w:r>
      <w:bookmarkEnd w:id="26"/>
    </w:p>
    <w:p w:rsidR="00603977" w:rsidRPr="001A7EB4" w:rsidRDefault="00603977" w:rsidP="00BF2698">
      <w:pPr>
        <w:pStyle w:val="Heading2"/>
        <w:tabs>
          <w:tab w:val="left" w:pos="1008"/>
        </w:tabs>
      </w:pPr>
      <w:bookmarkStart w:id="27" w:name="_1._ELIGIBLE_APPLICANTS"/>
      <w:bookmarkStart w:id="28" w:name="_Toc375817911"/>
      <w:bookmarkEnd w:id="27"/>
      <w:r w:rsidRPr="001A7EB4">
        <w:t>1.</w:t>
      </w:r>
      <w:r w:rsidRPr="001A7EB4">
        <w:tab/>
        <w:t>ELIGIBLE APPLICANTS</w:t>
      </w:r>
      <w:bookmarkEnd w:id="28"/>
    </w:p>
    <w:p w:rsidR="009541DE" w:rsidRDefault="009541DE" w:rsidP="009541DE">
      <w:pPr>
        <w:rPr>
          <w:rFonts w:cs="Arial"/>
          <w:color w:val="FF0000"/>
        </w:rPr>
      </w:pPr>
      <w:bookmarkStart w:id="29" w:name="_2._COST_SHARING"/>
      <w:bookmarkStart w:id="30" w:name="_Toc375817912"/>
      <w:bookmarkEnd w:id="29"/>
      <w:r w:rsidRPr="001F129B">
        <w:rPr>
          <w:rFonts w:cs="Arial"/>
        </w:rPr>
        <w:t>Eligible applicants include state and local government</w:t>
      </w:r>
      <w:r>
        <w:rPr>
          <w:rFonts w:cs="Arial"/>
        </w:rPr>
        <w:t xml:space="preserve"> entities</w:t>
      </w:r>
      <w:r w:rsidRPr="001F129B">
        <w:rPr>
          <w:rFonts w:cs="Arial"/>
        </w:rPr>
        <w:t xml:space="preserve">, such as the Tribal Court Administrator, the Administrative Office of the Courts, the </w:t>
      </w:r>
      <w:r>
        <w:rPr>
          <w:rFonts w:cs="Arial"/>
        </w:rPr>
        <w:t>SSA</w:t>
      </w:r>
      <w:r w:rsidRPr="001F129B">
        <w:rPr>
          <w:rFonts w:cs="Arial"/>
        </w:rPr>
        <w:t xml:space="preserve"> for Alcohol and Drug Abuse, the designated State Drug Court Coordinator, or local governmental unit such as county or city agency with direct involvement with the drug court, federally recognized American Indian/Alaska Native (AI/AN) tribes and tribal organizations, individual adult </w:t>
      </w:r>
      <w:r>
        <w:rPr>
          <w:rFonts w:cs="Arial"/>
        </w:rPr>
        <w:t>Tribal Healing to Wellness Courts and</w:t>
      </w:r>
      <w:r w:rsidRPr="001F129B">
        <w:rPr>
          <w:rFonts w:cs="Arial"/>
        </w:rPr>
        <w:t xml:space="preserve"> juvenile treatment drug courts</w:t>
      </w:r>
      <w:r>
        <w:rPr>
          <w:rFonts w:cs="Arial"/>
        </w:rPr>
        <w:t xml:space="preserve"> (tribal or non-tribal). </w:t>
      </w:r>
      <w:r w:rsidRPr="00D842DB">
        <w:rPr>
          <w:rFonts w:cs="Arial"/>
          <w:color w:val="FF0000"/>
        </w:rPr>
        <w:t xml:space="preserve"> </w:t>
      </w:r>
    </w:p>
    <w:p w:rsidR="009541DE" w:rsidRDefault="009541DE" w:rsidP="009541DE">
      <w:r w:rsidRPr="001A7EB4">
        <w:t xml:space="preserve">Tribal organization means the recognized body of any AI/AN </w:t>
      </w:r>
      <w:r>
        <w:t>tribe</w:t>
      </w:r>
      <w:r w:rsidRPr="001A7EB4">
        <w:t xml:space="preserve">; any legally established organization of American Indians/Alaska Natives which is controlled, sanctioned, or chartered by such governing body or which is democratically elected by </w:t>
      </w:r>
      <w:r w:rsidRPr="001A7EB4">
        <w:lastRenderedPageBreak/>
        <w:t xml:space="preserve">the adult members of the Indian community to be served by such organization and which includes the maximum participation of American Indians/Alaska Natives in all phases of its activities.  Consortia of </w:t>
      </w:r>
      <w:r>
        <w:t>tribe</w:t>
      </w:r>
      <w:r w:rsidRPr="001A7EB4">
        <w:t xml:space="preserve">s or tribal organizations are eligible to apply, but each participating entity must indicate its approval.  </w:t>
      </w:r>
    </w:p>
    <w:p w:rsidR="009541DE" w:rsidRPr="00001D94" w:rsidRDefault="009541DE" w:rsidP="009541DE">
      <w:pPr>
        <w:rPr>
          <w:rFonts w:cs="Arial"/>
          <w:b/>
          <w:sz w:val="32"/>
          <w:szCs w:val="32"/>
          <w:u w:val="single"/>
        </w:rPr>
      </w:pPr>
      <w:r w:rsidRPr="00000372">
        <w:rPr>
          <w:rFonts w:cs="Arial"/>
          <w:szCs w:val="24"/>
        </w:rPr>
        <w:t xml:space="preserve">When the state/local/tribal government (city/county) or eligible entity applies on behalf of a drug court(s), the applicant will be the award recipient and the entity responsible for satisfying the grant requirements. </w:t>
      </w:r>
      <w:r>
        <w:rPr>
          <w:rFonts w:cs="Arial"/>
          <w:szCs w:val="24"/>
        </w:rPr>
        <w:t xml:space="preserve"> </w:t>
      </w:r>
      <w:r w:rsidRPr="003D7A91">
        <w:rPr>
          <w:rFonts w:cs="Arial"/>
          <w:szCs w:val="24"/>
        </w:rPr>
        <w:t xml:space="preserve">It is allowable for an eligible applicant to apply on behalf of one or more drug courts within a state/tribe. </w:t>
      </w:r>
      <w:r>
        <w:rPr>
          <w:rFonts w:cs="Arial"/>
          <w:szCs w:val="24"/>
        </w:rPr>
        <w:t xml:space="preserve"> </w:t>
      </w:r>
      <w:r w:rsidRPr="00EA2DDF">
        <w:rPr>
          <w:szCs w:val="24"/>
        </w:rPr>
        <w:t>However, in such situations, one county unit of government must assume the role of lead applicant, which will oversee and administer the grant for the multiple jurisdictions.</w:t>
      </w:r>
      <w:r>
        <w:rPr>
          <w:szCs w:val="24"/>
        </w:rPr>
        <w:t xml:space="preserve">  </w:t>
      </w:r>
      <w:r w:rsidRPr="001F129B">
        <w:rPr>
          <w:rFonts w:cs="Arial"/>
          <w:szCs w:val="24"/>
          <w:u w:val="single"/>
        </w:rPr>
        <w:t>When multiple jurisdictions or dockets are included within one application</w:t>
      </w:r>
      <w:r>
        <w:rPr>
          <w:rFonts w:cs="Arial"/>
          <w:szCs w:val="24"/>
          <w:u w:val="single"/>
        </w:rPr>
        <w:t>,</w:t>
      </w:r>
      <w:r w:rsidRPr="001F129B">
        <w:rPr>
          <w:rFonts w:cs="Arial"/>
          <w:szCs w:val="24"/>
          <w:u w:val="single"/>
        </w:rPr>
        <w:t xml:space="preserve"> letters of commitment from the drug court judge for each court must be included stating that they intend </w:t>
      </w:r>
      <w:r>
        <w:rPr>
          <w:rFonts w:cs="Arial"/>
          <w:szCs w:val="24"/>
          <w:u w:val="single"/>
        </w:rPr>
        <w:t>to</w:t>
      </w:r>
      <w:r w:rsidRPr="001F129B">
        <w:rPr>
          <w:rFonts w:cs="Arial"/>
          <w:szCs w:val="24"/>
          <w:u w:val="single"/>
        </w:rPr>
        <w:t xml:space="preserve"> meet the requirements of the grant, includ</w:t>
      </w:r>
      <w:r>
        <w:rPr>
          <w:rFonts w:cs="Arial"/>
          <w:szCs w:val="24"/>
          <w:u w:val="single"/>
        </w:rPr>
        <w:t>ing</w:t>
      </w:r>
      <w:r w:rsidRPr="001F129B">
        <w:rPr>
          <w:rFonts w:cs="Arial"/>
          <w:szCs w:val="24"/>
          <w:u w:val="single"/>
        </w:rPr>
        <w:t xml:space="preserve"> the reporting requirements</w:t>
      </w:r>
      <w:r w:rsidRPr="00861C96">
        <w:rPr>
          <w:rFonts w:cs="Arial"/>
          <w:szCs w:val="24"/>
        </w:rPr>
        <w:t>.</w:t>
      </w:r>
      <w:r w:rsidRPr="003D7A91">
        <w:rPr>
          <w:rFonts w:cs="Arial"/>
          <w:szCs w:val="24"/>
        </w:rPr>
        <w:t xml:space="preserve">  </w:t>
      </w:r>
      <w:r w:rsidRPr="003D7A91">
        <w:rPr>
          <w:rFonts w:cs="Arial"/>
          <w:b/>
          <w:szCs w:val="24"/>
        </w:rPr>
        <w:t>NOTE</w:t>
      </w:r>
      <w:r w:rsidRPr="003D7A91">
        <w:rPr>
          <w:rFonts w:cs="Arial"/>
          <w:szCs w:val="24"/>
        </w:rPr>
        <w:t xml:space="preserve">:  </w:t>
      </w:r>
      <w:r w:rsidRPr="008977E9">
        <w:rPr>
          <w:rFonts w:cs="Arial"/>
          <w:b/>
          <w:szCs w:val="24"/>
        </w:rPr>
        <w:t>If applicable</w:t>
      </w:r>
      <w:r>
        <w:rPr>
          <w:rFonts w:cs="Arial"/>
          <w:b/>
          <w:szCs w:val="24"/>
        </w:rPr>
        <w:t>,</w:t>
      </w:r>
      <w:r>
        <w:rPr>
          <w:rFonts w:cs="Arial"/>
          <w:szCs w:val="24"/>
        </w:rPr>
        <w:t xml:space="preserve"> </w:t>
      </w:r>
      <w:r>
        <w:rPr>
          <w:rFonts w:cs="Arial"/>
          <w:b/>
          <w:szCs w:val="24"/>
        </w:rPr>
        <w:t>y</w:t>
      </w:r>
      <w:r w:rsidRPr="003D7A91">
        <w:rPr>
          <w:rFonts w:cs="Arial"/>
          <w:b/>
          <w:szCs w:val="24"/>
        </w:rPr>
        <w:t xml:space="preserve">ou must include these letters of commitment from each drug court judge in Attachment 5 of your application </w:t>
      </w:r>
      <w:r w:rsidRPr="00E51EC0">
        <w:rPr>
          <w:rFonts w:cs="Arial"/>
          <w:b/>
          <w:szCs w:val="24"/>
        </w:rPr>
        <w:t>or it will not be reviewed and will not be considered for an award</w:t>
      </w:r>
      <w:r w:rsidRPr="003D7A91">
        <w:rPr>
          <w:rFonts w:cs="Arial"/>
          <w:b/>
          <w:szCs w:val="24"/>
        </w:rPr>
        <w:t>.</w:t>
      </w:r>
      <w:r>
        <w:rPr>
          <w:rFonts w:cs="Arial"/>
          <w:szCs w:val="24"/>
          <w:u w:val="single"/>
        </w:rPr>
        <w:t xml:space="preserve">   </w:t>
      </w:r>
    </w:p>
    <w:p w:rsidR="009541DE" w:rsidRPr="00EA2DDF" w:rsidRDefault="009541DE" w:rsidP="009541DE">
      <w:pPr>
        <w:rPr>
          <w:szCs w:val="24"/>
        </w:rPr>
      </w:pPr>
      <w:r w:rsidRPr="00EA2DDF">
        <w:rPr>
          <w:szCs w:val="24"/>
        </w:rPr>
        <w:t xml:space="preserve">Public and private nonprofit organizations such as substance abuse treatment providers have a pivotal supporting role in treatment drug court programs and may be sub-recipients/contractors to the applicant. </w:t>
      </w:r>
      <w:r>
        <w:rPr>
          <w:szCs w:val="24"/>
        </w:rPr>
        <w:t xml:space="preserve"> </w:t>
      </w:r>
      <w:r w:rsidRPr="00EA2DDF">
        <w:rPr>
          <w:szCs w:val="24"/>
        </w:rPr>
        <w:t>However, they are not the catalysts for entry into drug court and are</w:t>
      </w:r>
      <w:r>
        <w:rPr>
          <w:szCs w:val="24"/>
        </w:rPr>
        <w:t>,</w:t>
      </w:r>
      <w:r w:rsidRPr="00EA2DDF">
        <w:rPr>
          <w:szCs w:val="24"/>
        </w:rPr>
        <w:t xml:space="preserve"> therefore</w:t>
      </w:r>
      <w:r>
        <w:rPr>
          <w:szCs w:val="24"/>
        </w:rPr>
        <w:t>,</w:t>
      </w:r>
      <w:r w:rsidRPr="00EA2DDF">
        <w:rPr>
          <w:szCs w:val="24"/>
        </w:rPr>
        <w:t xml:space="preserve"> restricted from applying.</w:t>
      </w:r>
    </w:p>
    <w:p w:rsidR="009541DE" w:rsidRDefault="009541DE" w:rsidP="009541DE">
      <w:pPr>
        <w:pStyle w:val="NoSpacing"/>
        <w:rPr>
          <w:rFonts w:cs="Arial"/>
          <w:szCs w:val="24"/>
        </w:rPr>
      </w:pPr>
      <w:r>
        <w:rPr>
          <w:rFonts w:ascii="Arial" w:hAnsi="Arial" w:cs="Arial"/>
          <w:szCs w:val="24"/>
          <w:u w:val="single"/>
        </w:rPr>
        <w:t>Eligible drug courts must be operational on or before September 1, 2014</w:t>
      </w:r>
      <w:r w:rsidRPr="00861C96">
        <w:rPr>
          <w:rFonts w:ascii="Arial" w:hAnsi="Arial" w:cs="Arial"/>
          <w:szCs w:val="24"/>
        </w:rPr>
        <w:t>.</w:t>
      </w:r>
      <w:r>
        <w:rPr>
          <w:rFonts w:ascii="Arial" w:hAnsi="Arial" w:cs="Arial"/>
          <w:szCs w:val="24"/>
        </w:rPr>
        <w:t xml:space="preserve">  Operational is defined as a having a set of cases and seeing clients in the drug court. By signing the cover page (SF-424) of the application, the authorized representative of the applicant organization is certifying that the drug court(s) applying for funds or receiving funds as part of this grant are currently or will be operational on or before September 1, 2014.    </w:t>
      </w:r>
    </w:p>
    <w:p w:rsidR="009541DE" w:rsidRDefault="009541DE" w:rsidP="009541DE">
      <w:pPr>
        <w:pStyle w:val="NoSpacing"/>
        <w:rPr>
          <w:rFonts w:cs="Arial"/>
          <w:szCs w:val="24"/>
        </w:rPr>
      </w:pPr>
    </w:p>
    <w:p w:rsidR="009541DE" w:rsidRPr="00000372" w:rsidRDefault="009541DE" w:rsidP="009541DE">
      <w:pPr>
        <w:rPr>
          <w:rFonts w:cs="Arial"/>
        </w:rPr>
      </w:pPr>
      <w:r w:rsidRPr="00000372">
        <w:rPr>
          <w:rFonts w:cs="Arial"/>
        </w:rPr>
        <w:t>The statutory authority for this program prohibits grants to for-profit agencies.</w:t>
      </w:r>
    </w:p>
    <w:p w:rsidR="005576C6" w:rsidRPr="001A7EB4" w:rsidRDefault="005576C6" w:rsidP="00BF2698">
      <w:pPr>
        <w:pStyle w:val="Heading2"/>
        <w:tabs>
          <w:tab w:val="left" w:pos="1008"/>
        </w:tabs>
      </w:pPr>
      <w:r w:rsidRPr="001A7EB4">
        <w:t>2.</w:t>
      </w:r>
      <w:r w:rsidRPr="001A7EB4">
        <w:tab/>
        <w:t>COST SHARING and MATCH REQUIREMENTS</w:t>
      </w:r>
      <w:bookmarkEnd w:id="30"/>
    </w:p>
    <w:p w:rsidR="005576C6" w:rsidRPr="001A7EB4" w:rsidRDefault="005576C6" w:rsidP="00BF2698">
      <w:pPr>
        <w:tabs>
          <w:tab w:val="left" w:pos="1008"/>
        </w:tabs>
        <w:rPr>
          <w:rStyle w:val="StyleBold"/>
        </w:rPr>
      </w:pPr>
      <w:r w:rsidRPr="001A7EB4">
        <w:t xml:space="preserve">Cost sharing/match </w:t>
      </w:r>
      <w:r w:rsidR="00EE3324">
        <w:t>is</w:t>
      </w:r>
      <w:r w:rsidRPr="001A7EB4">
        <w:t xml:space="preserve"> not required in this program.  </w:t>
      </w:r>
    </w:p>
    <w:p w:rsidR="005576C6" w:rsidRPr="001A7EB4" w:rsidRDefault="005576C6" w:rsidP="00BF2698">
      <w:pPr>
        <w:pStyle w:val="Heading2"/>
        <w:tabs>
          <w:tab w:val="left" w:pos="1008"/>
        </w:tabs>
      </w:pPr>
      <w:bookmarkStart w:id="31" w:name="_Toc375817913"/>
      <w:r w:rsidRPr="001A7EB4">
        <w:t>3.</w:t>
      </w:r>
      <w:r w:rsidRPr="001A7EB4">
        <w:tab/>
        <w:t>OTHER</w:t>
      </w:r>
      <w:bookmarkEnd w:id="31"/>
    </w:p>
    <w:p w:rsidR="005576C6" w:rsidRPr="001A7EB4" w:rsidRDefault="005576C6" w:rsidP="00BF15A1">
      <w:pPr>
        <w:pStyle w:val="Heading3"/>
      </w:pPr>
      <w:bookmarkStart w:id="32" w:name="_Toc197933196"/>
      <w:r w:rsidRPr="001A7EB4">
        <w:t>3.1</w:t>
      </w:r>
      <w:r w:rsidRPr="001A7EB4">
        <w:tab/>
        <w:t>Additional Eligibility Requirements</w:t>
      </w:r>
      <w:bookmarkEnd w:id="32"/>
    </w:p>
    <w:p w:rsidR="00EF45FF" w:rsidRPr="001A7EB4" w:rsidRDefault="005576C6" w:rsidP="00BF2698">
      <w:pPr>
        <w:tabs>
          <w:tab w:val="left" w:pos="1008"/>
        </w:tabs>
        <w:rPr>
          <w:rStyle w:val="StyleBold"/>
        </w:rPr>
      </w:pPr>
      <w:r w:rsidRPr="001A7EB4">
        <w:rPr>
          <w:rStyle w:val="StyleBold"/>
        </w:rPr>
        <w:t>You must comply with the following</w:t>
      </w:r>
      <w:r w:rsidR="007D1665" w:rsidRPr="001A7EB4">
        <w:rPr>
          <w:rStyle w:val="StyleBold"/>
        </w:rPr>
        <w:t xml:space="preserve"> three</w:t>
      </w:r>
      <w:r w:rsidRPr="001A7EB4">
        <w:rPr>
          <w:rStyle w:val="StyleBold"/>
        </w:rPr>
        <w:t xml:space="preserve"> requirements, or your application will be screened out and will not be reviewed:</w:t>
      </w:r>
    </w:p>
    <w:p w:rsidR="00E456A4" w:rsidRPr="001A7EB4" w:rsidRDefault="00BC6EE4" w:rsidP="009D5DB5">
      <w:pPr>
        <w:numPr>
          <w:ilvl w:val="0"/>
          <w:numId w:val="6"/>
        </w:numPr>
        <w:tabs>
          <w:tab w:val="left" w:pos="1008"/>
        </w:tabs>
      </w:pPr>
      <w:r w:rsidRPr="001A7EB4">
        <w:t xml:space="preserve">use of the </w:t>
      </w:r>
      <w:r w:rsidR="002B1981" w:rsidRPr="001A7EB4">
        <w:t xml:space="preserve">SF-424 application form; Budget </w:t>
      </w:r>
      <w:r w:rsidR="00BD0D43" w:rsidRPr="001A7EB4">
        <w:t>Information</w:t>
      </w:r>
      <w:r w:rsidR="009107FB" w:rsidRPr="001A7EB4">
        <w:t xml:space="preserve"> </w:t>
      </w:r>
      <w:proofErr w:type="spellStart"/>
      <w:r w:rsidR="009107FB" w:rsidRPr="001A7EB4">
        <w:t>f</w:t>
      </w:r>
      <w:r w:rsidR="002B1981" w:rsidRPr="001A7EB4">
        <w:t>orm</w:t>
      </w:r>
      <w:proofErr w:type="spellEnd"/>
      <w:r w:rsidR="002B1981" w:rsidRPr="001A7EB4">
        <w:t xml:space="preserve"> SF-424A; Project/Performance Site Location(s) form; Disclosure of Lobbying Activities, if applicable; and Checklist.</w:t>
      </w:r>
    </w:p>
    <w:p w:rsidR="001F5E50" w:rsidRPr="001A7EB4" w:rsidRDefault="005576C6" w:rsidP="009D5DB5">
      <w:pPr>
        <w:numPr>
          <w:ilvl w:val="0"/>
          <w:numId w:val="6"/>
        </w:numPr>
        <w:tabs>
          <w:tab w:val="left" w:pos="1008"/>
        </w:tabs>
      </w:pPr>
      <w:r w:rsidRPr="001A7EB4">
        <w:t xml:space="preserve">application submission requirements in </w:t>
      </w:r>
      <w:hyperlink w:anchor="_2._APPLICATION_SUBMISSION" w:history="1">
        <w:r w:rsidR="0020038B" w:rsidRPr="00E31B13">
          <w:rPr>
            <w:rStyle w:val="Hyperlink"/>
          </w:rPr>
          <w:t>Section IV-2</w:t>
        </w:r>
      </w:hyperlink>
      <w:r w:rsidRPr="001A7EB4">
        <w:t xml:space="preserve"> of this document; and</w:t>
      </w:r>
      <w:r w:rsidR="007D1665" w:rsidRPr="001A7EB4">
        <w:t xml:space="preserve"> </w:t>
      </w:r>
    </w:p>
    <w:p w:rsidR="005576C6" w:rsidRPr="001A7EB4" w:rsidRDefault="005576C6" w:rsidP="009D5DB5">
      <w:pPr>
        <w:numPr>
          <w:ilvl w:val="0"/>
          <w:numId w:val="6"/>
        </w:numPr>
        <w:tabs>
          <w:tab w:val="left" w:pos="1008"/>
        </w:tabs>
      </w:pPr>
      <w:proofErr w:type="gramStart"/>
      <w:r w:rsidRPr="001A7EB4">
        <w:lastRenderedPageBreak/>
        <w:t>formatting</w:t>
      </w:r>
      <w:proofErr w:type="gramEnd"/>
      <w:r w:rsidRPr="001A7EB4">
        <w:t xml:space="preserve"> requirements provided in</w:t>
      </w:r>
      <w:r w:rsidR="00E31B13">
        <w:t xml:space="preserve"> </w:t>
      </w:r>
      <w:hyperlink w:anchor="_Appendix_A_–_" w:history="1">
        <w:r w:rsidR="00E31B13" w:rsidRPr="00E31B13">
          <w:rPr>
            <w:rStyle w:val="Hyperlink"/>
          </w:rPr>
          <w:t>Appendix A</w:t>
        </w:r>
      </w:hyperlink>
      <w:r w:rsidRPr="001A7EB4">
        <w:t xml:space="preserve"> of this document.    </w:t>
      </w:r>
    </w:p>
    <w:p w:rsidR="005576C6" w:rsidRPr="001A7EB4" w:rsidRDefault="005576C6" w:rsidP="00BF15A1">
      <w:pPr>
        <w:pStyle w:val="Heading3"/>
      </w:pPr>
      <w:bookmarkStart w:id="33" w:name="_Toc197933197"/>
      <w:bookmarkStart w:id="34" w:name="_Toc228844875"/>
      <w:r w:rsidRPr="001A7EB4">
        <w:t>3.2</w:t>
      </w:r>
      <w:r w:rsidRPr="001A7EB4">
        <w:tab/>
        <w:t>Evidence of Experience and Credentials</w:t>
      </w:r>
      <w:bookmarkEnd w:id="33"/>
      <w:bookmarkEnd w:id="34"/>
    </w:p>
    <w:p w:rsidR="005576C6" w:rsidRPr="001A7EB4" w:rsidRDefault="005576C6" w:rsidP="00BF2698">
      <w:pPr>
        <w:tabs>
          <w:tab w:val="left" w:pos="1008"/>
        </w:tabs>
      </w:pPr>
      <w:r w:rsidRPr="001A7EB4">
        <w:t xml:space="preserve">SAMHSA believes that only existing, experienced, and appropriately credentialed organizations with demonstrated infrastructure and expertise will be able to provide required services quickly and effectively. </w:t>
      </w:r>
      <w:r w:rsidR="0020038B">
        <w:t xml:space="preserve"> </w:t>
      </w:r>
      <w:r w:rsidRPr="001A7EB4">
        <w:t>You must meet three additional requirements related to the provision of services.</w:t>
      </w:r>
    </w:p>
    <w:p w:rsidR="009C3239" w:rsidRPr="001A7EB4" w:rsidRDefault="009C3239" w:rsidP="00BF2698">
      <w:pPr>
        <w:tabs>
          <w:tab w:val="left" w:pos="1008"/>
        </w:tabs>
      </w:pPr>
      <w:r w:rsidRPr="001A7EB4">
        <w:t>The three requirements are:</w:t>
      </w:r>
    </w:p>
    <w:p w:rsidR="009C3239" w:rsidRPr="001A7EB4" w:rsidRDefault="009C3239" w:rsidP="002D0368">
      <w:pPr>
        <w:pStyle w:val="ListBullet"/>
        <w:tabs>
          <w:tab w:val="left" w:pos="900"/>
        </w:tabs>
        <w:ind w:left="900"/>
      </w:pPr>
      <w:r w:rsidRPr="001A7EB4">
        <w:t>A provider organization for direct client substance abuse treatment services appropriate to the grant must be involved in the proposed project.  The provider may be the applicant or another organization committed to the project.  More than one provider organization may be involved;</w:t>
      </w:r>
    </w:p>
    <w:p w:rsidR="009C3239" w:rsidRPr="001A7EB4" w:rsidRDefault="009C3239" w:rsidP="002D0368">
      <w:pPr>
        <w:pStyle w:val="ListBullet"/>
        <w:tabs>
          <w:tab w:val="left" w:pos="900"/>
        </w:tabs>
        <w:ind w:left="900"/>
      </w:pPr>
      <w:r w:rsidRPr="001A7EB4">
        <w:t xml:space="preserve">Each </w:t>
      </w:r>
      <w:r w:rsidR="004119AE" w:rsidRPr="001A7EB4">
        <w:t xml:space="preserve">mental health/substance abuse treatment </w:t>
      </w:r>
      <w:r w:rsidRPr="001A7EB4">
        <w:t xml:space="preserve">provider organization must have at least 2 </w:t>
      </w:r>
      <w:proofErr w:type="spellStart"/>
      <w:r w:rsidRPr="001A7EB4">
        <w:t>years experience</w:t>
      </w:r>
      <w:proofErr w:type="spellEnd"/>
      <w:r w:rsidRPr="001A7EB4">
        <w:t xml:space="preserve"> (as of the due date of the application)  providing relevant services in the geographic area(s) in which services are to be provided (official documents must establish that the organization has provided relevant services for the </w:t>
      </w:r>
      <w:r w:rsidRPr="001A7EB4">
        <w:rPr>
          <w:u w:val="single"/>
        </w:rPr>
        <w:t>last 2 years</w:t>
      </w:r>
      <w:r w:rsidRPr="001A7EB4">
        <w:t>); and</w:t>
      </w:r>
    </w:p>
    <w:p w:rsidR="009C3239" w:rsidRPr="001A7EB4" w:rsidRDefault="009C3239" w:rsidP="002D0368">
      <w:pPr>
        <w:pStyle w:val="ListBullet"/>
        <w:tabs>
          <w:tab w:val="left" w:pos="900"/>
        </w:tabs>
        <w:ind w:left="900"/>
      </w:pPr>
      <w:r w:rsidRPr="001A7EB4">
        <w:t xml:space="preserve">Each </w:t>
      </w:r>
      <w:r w:rsidR="004119AE" w:rsidRPr="001A7EB4">
        <w:t xml:space="preserve">mental health/substance abuse treatment </w:t>
      </w:r>
      <w:r w:rsidRPr="001A7EB4">
        <w:t>provider organization must comply with all applicable local</w:t>
      </w:r>
      <w:r w:rsidR="004119AE" w:rsidRPr="001A7EB4">
        <w:t xml:space="preserve"> (city, county) and </w:t>
      </w:r>
      <w:r w:rsidR="00D47C0E">
        <w:t>s</w:t>
      </w:r>
      <w:r w:rsidR="00767B48">
        <w:t>tate</w:t>
      </w:r>
      <w:r w:rsidRPr="001A7EB4">
        <w:t xml:space="preserve"> licensing, accreditation, and certification requirements, as of the due date of the application.</w:t>
      </w:r>
    </w:p>
    <w:p w:rsidR="009C3239" w:rsidRPr="001A7EB4" w:rsidRDefault="009C3239" w:rsidP="008C75EB">
      <w:pPr>
        <w:rPr>
          <w:b/>
          <w:bCs/>
        </w:rPr>
      </w:pPr>
      <w:r w:rsidRPr="001A7EB4">
        <w:rPr>
          <w:b/>
          <w:bCs/>
        </w:rPr>
        <w:t>[Note:  The above requirements apply to all service provider organizations.  A license from an individual clinician will not be accepted in lieu of a provider organization’s license.</w:t>
      </w:r>
      <w:r w:rsidR="0020038B">
        <w:rPr>
          <w:b/>
          <w:bCs/>
        </w:rPr>
        <w:t xml:space="preserve"> </w:t>
      </w:r>
      <w:r w:rsidR="004119AE" w:rsidRPr="001A7EB4">
        <w:rPr>
          <w:b/>
          <w:bCs/>
        </w:rPr>
        <w:t xml:space="preserve"> Eligible </w:t>
      </w:r>
      <w:r w:rsidR="0074660B">
        <w:rPr>
          <w:b/>
          <w:bCs/>
        </w:rPr>
        <w:t>t</w:t>
      </w:r>
      <w:r w:rsidR="00767B48">
        <w:rPr>
          <w:b/>
          <w:bCs/>
        </w:rPr>
        <w:t>ribe</w:t>
      </w:r>
      <w:r w:rsidR="004119AE" w:rsidRPr="001A7EB4">
        <w:rPr>
          <w:b/>
          <w:bCs/>
        </w:rPr>
        <w:t xml:space="preserve">s and tribal organization mental health/substance abuse treatment providers must comply with all applicable </w:t>
      </w:r>
      <w:r w:rsidR="00435D07">
        <w:rPr>
          <w:b/>
          <w:bCs/>
        </w:rPr>
        <w:t>t</w:t>
      </w:r>
      <w:r w:rsidR="00727A4B" w:rsidRPr="001A7EB4">
        <w:rPr>
          <w:b/>
          <w:bCs/>
        </w:rPr>
        <w:t xml:space="preserve">ribal </w:t>
      </w:r>
      <w:r w:rsidR="004119AE" w:rsidRPr="001A7EB4">
        <w:rPr>
          <w:b/>
          <w:bCs/>
        </w:rPr>
        <w:t>licensing, accreditation, and certification requirements, as of the due date of the application.</w:t>
      </w:r>
      <w:r w:rsidR="0008180C" w:rsidRPr="001A7EB4">
        <w:rPr>
          <w:b/>
          <w:bCs/>
        </w:rPr>
        <w:t xml:space="preserve">  See </w:t>
      </w:r>
      <w:hyperlink w:anchor="_Appendix_D_–_" w:history="1">
        <w:r w:rsidR="0008180C" w:rsidRPr="001A7EB4">
          <w:rPr>
            <w:rStyle w:val="Hyperlink"/>
            <w:b/>
            <w:bCs/>
            <w:color w:val="auto"/>
          </w:rPr>
          <w:t>Appendix D</w:t>
        </w:r>
      </w:hyperlink>
      <w:r w:rsidR="0008180C" w:rsidRPr="001A7EB4">
        <w:rPr>
          <w:b/>
          <w:bCs/>
        </w:rPr>
        <w:t xml:space="preserve">, </w:t>
      </w:r>
      <w:r w:rsidR="00767B48">
        <w:rPr>
          <w:b/>
          <w:bCs/>
        </w:rPr>
        <w:t>State</w:t>
      </w:r>
      <w:r w:rsidR="0008180C" w:rsidRPr="001A7EB4">
        <w:rPr>
          <w:b/>
          <w:bCs/>
        </w:rPr>
        <w:t>ment of Assurance.</w:t>
      </w:r>
      <w:r w:rsidRPr="001A7EB4">
        <w:rPr>
          <w:b/>
          <w:bCs/>
        </w:rPr>
        <w:t>]</w:t>
      </w:r>
    </w:p>
    <w:p w:rsidR="009C3239" w:rsidRPr="001A7EB4" w:rsidRDefault="002F7C21" w:rsidP="00BF2698">
      <w:pPr>
        <w:tabs>
          <w:tab w:val="left" w:pos="1008"/>
        </w:tabs>
      </w:pPr>
      <w:r w:rsidRPr="001A7EB4">
        <w:t>F</w:t>
      </w:r>
      <w:r w:rsidR="009C3239" w:rsidRPr="001A7EB4">
        <w:t xml:space="preserve">ollowing application review, </w:t>
      </w:r>
      <w:r w:rsidRPr="001A7EB4">
        <w:t xml:space="preserve">if </w:t>
      </w:r>
      <w:r w:rsidR="009C3239" w:rsidRPr="001A7EB4">
        <w:t>your application’s score is within the funding range, the</w:t>
      </w:r>
      <w:r w:rsidR="00EB0DE6">
        <w:t xml:space="preserve"> government project officer</w:t>
      </w:r>
      <w:r w:rsidR="009C3239" w:rsidRPr="001A7EB4">
        <w:t xml:space="preserve"> </w:t>
      </w:r>
      <w:r w:rsidR="00EB0DE6">
        <w:t>(</w:t>
      </w:r>
      <w:r w:rsidR="009C3239" w:rsidRPr="001A7EB4">
        <w:t>GPO</w:t>
      </w:r>
      <w:r w:rsidR="00EB0DE6">
        <w:t>)</w:t>
      </w:r>
      <w:r w:rsidR="009C3239" w:rsidRPr="001A7EB4">
        <w:t xml:space="preserve"> </w:t>
      </w:r>
      <w:r w:rsidRPr="001A7EB4">
        <w:t xml:space="preserve">may contact </w:t>
      </w:r>
      <w:r w:rsidR="009C3239" w:rsidRPr="001A7EB4">
        <w:t xml:space="preserve">you </w:t>
      </w:r>
      <w:r w:rsidRPr="001A7EB4">
        <w:t>to</w:t>
      </w:r>
      <w:r w:rsidR="009C3239" w:rsidRPr="001A7EB4">
        <w:t xml:space="preserve"> request that the following documentation be sent by overnight mail</w:t>
      </w:r>
      <w:r w:rsidRPr="001A7EB4">
        <w:t>, or to verify that the documentation you submitted is complete</w:t>
      </w:r>
      <w:r w:rsidR="009C3239" w:rsidRPr="001A7EB4">
        <w:t xml:space="preserve">: </w:t>
      </w:r>
    </w:p>
    <w:p w:rsidR="009C3239" w:rsidRPr="001A7EB4" w:rsidRDefault="009C3239" w:rsidP="006737B8">
      <w:pPr>
        <w:pStyle w:val="ListBullet"/>
        <w:tabs>
          <w:tab w:val="left" w:pos="900"/>
        </w:tabs>
        <w:ind w:left="900"/>
      </w:pPr>
      <w:r w:rsidRPr="001A7EB4">
        <w:t xml:space="preserve">a letter of commitment </w:t>
      </w:r>
      <w:r w:rsidR="00B32032" w:rsidRPr="001A7EB4">
        <w:t xml:space="preserve">from every </w:t>
      </w:r>
      <w:r w:rsidR="00A409E9" w:rsidRPr="001A7EB4">
        <w:t xml:space="preserve">mental health/substance abuse treatment </w:t>
      </w:r>
      <w:r w:rsidR="00B32032" w:rsidRPr="001A7EB4">
        <w:t xml:space="preserve">provider organization that has agreed to participate in the project </w:t>
      </w:r>
      <w:r w:rsidRPr="001A7EB4">
        <w:t xml:space="preserve">that specifies the nature of the participation and </w:t>
      </w:r>
      <w:r w:rsidR="00822A73" w:rsidRPr="001A7EB4">
        <w:t>the</w:t>
      </w:r>
      <w:r w:rsidRPr="001A7EB4">
        <w:t xml:space="preserve"> service(s) </w:t>
      </w:r>
      <w:r w:rsidR="00822A73" w:rsidRPr="001A7EB4">
        <w:t xml:space="preserve">that </w:t>
      </w:r>
      <w:r w:rsidRPr="001A7EB4">
        <w:t>will be provided;</w:t>
      </w:r>
      <w:r w:rsidR="00E76117" w:rsidRPr="001A7EB4">
        <w:t xml:space="preserve"> </w:t>
      </w:r>
    </w:p>
    <w:p w:rsidR="009C3239" w:rsidRPr="001A7EB4" w:rsidRDefault="009C3239" w:rsidP="006737B8">
      <w:pPr>
        <w:pStyle w:val="ListBullet"/>
        <w:tabs>
          <w:tab w:val="left" w:pos="900"/>
        </w:tabs>
        <w:ind w:left="900"/>
      </w:pPr>
      <w:r w:rsidRPr="001A7EB4">
        <w:t xml:space="preserve">official documentation that all </w:t>
      </w:r>
      <w:r w:rsidR="00A409E9" w:rsidRPr="001A7EB4">
        <w:t xml:space="preserve">mental health/substance abuse treatment provider </w:t>
      </w:r>
      <w:r w:rsidRPr="001A7EB4">
        <w:t xml:space="preserve">organizations </w:t>
      </w:r>
      <w:r w:rsidR="008C0F4F" w:rsidRPr="001A7EB4">
        <w:t>participating in</w:t>
      </w:r>
      <w:r w:rsidR="00A409E9" w:rsidRPr="001A7EB4">
        <w:t xml:space="preserve"> the project </w:t>
      </w:r>
      <w:r w:rsidRPr="001A7EB4">
        <w:t xml:space="preserve">have been providing relevant services for a minimum of 2 years </w:t>
      </w:r>
      <w:r w:rsidR="00A409E9" w:rsidRPr="001A7EB4">
        <w:t>prior to</w:t>
      </w:r>
      <w:r w:rsidRPr="001A7EB4">
        <w:t xml:space="preserve"> the date of the application in the area(s) in which the </w:t>
      </w:r>
      <w:r w:rsidR="0020038B">
        <w:t xml:space="preserve">services are to be provided; </w:t>
      </w:r>
    </w:p>
    <w:p w:rsidR="009C3239" w:rsidRPr="001A7EB4" w:rsidRDefault="009C3239" w:rsidP="006737B8">
      <w:pPr>
        <w:pStyle w:val="ListBullet"/>
        <w:tabs>
          <w:tab w:val="left" w:pos="900"/>
        </w:tabs>
        <w:ind w:left="900"/>
      </w:pPr>
      <w:r w:rsidRPr="001A7EB4">
        <w:lastRenderedPageBreak/>
        <w:t xml:space="preserve">official documentation that all participating </w:t>
      </w:r>
      <w:r w:rsidR="00A409E9" w:rsidRPr="001A7EB4">
        <w:t>mental health/substance abuse treatment</w:t>
      </w:r>
      <w:r w:rsidRPr="001A7EB4">
        <w:t xml:space="preserve"> provider organizations</w:t>
      </w:r>
      <w:r w:rsidR="00A409E9" w:rsidRPr="001A7EB4">
        <w:t>: 1)</w:t>
      </w:r>
      <w:r w:rsidRPr="001A7EB4">
        <w:t xml:space="preserve"> comply with all applicable local (city, county) and </w:t>
      </w:r>
      <w:r w:rsidR="00E7743E">
        <w:t>s</w:t>
      </w:r>
      <w:r w:rsidR="00767B48">
        <w:t>tate</w:t>
      </w:r>
      <w:r w:rsidRPr="001A7EB4">
        <w:t xml:space="preserve"> requirements for licensing, accreditation, and certification</w:t>
      </w:r>
      <w:r w:rsidR="00A409E9" w:rsidRPr="001A7EB4">
        <w:t xml:space="preserve">; </w:t>
      </w:r>
      <w:r w:rsidR="00A409E9" w:rsidRPr="001A7EB4">
        <w:rPr>
          <w:b/>
          <w:bCs/>
        </w:rPr>
        <w:t>OR</w:t>
      </w:r>
      <w:r w:rsidR="00A409E9" w:rsidRPr="001A7EB4">
        <w:t xml:space="preserve"> 2) </w:t>
      </w:r>
      <w:r w:rsidRPr="001A7EB4">
        <w:t xml:space="preserve">official documentation from the appropriate agency of the applicable </w:t>
      </w:r>
      <w:r w:rsidR="00E7743E">
        <w:t>s</w:t>
      </w:r>
      <w:r w:rsidR="00767B48">
        <w:t>tate</w:t>
      </w:r>
      <w:r w:rsidRPr="001A7EB4">
        <w:t>, county, or other governmental unit that licensing, accreditation, and certific</w:t>
      </w:r>
      <w:r w:rsidR="0020038B">
        <w:t>ation requirements do not exist</w:t>
      </w:r>
      <w:r w:rsidR="00025CB6" w:rsidRPr="001A7EB4">
        <w:rPr>
          <w:vertAlign w:val="superscript"/>
        </w:rPr>
        <w:footnoteReference w:id="3"/>
      </w:r>
      <w:r w:rsidR="0020038B">
        <w:t>; and</w:t>
      </w:r>
    </w:p>
    <w:p w:rsidR="00025CB6" w:rsidRPr="001A7EB4" w:rsidRDefault="00025CB6" w:rsidP="006737B8">
      <w:pPr>
        <w:pStyle w:val="ListBullet"/>
        <w:tabs>
          <w:tab w:val="left" w:pos="900"/>
        </w:tabs>
        <w:ind w:left="900"/>
      </w:pPr>
      <w:proofErr w:type="gramStart"/>
      <w:r w:rsidRPr="001A7EB4">
        <w:t>for</w:t>
      </w:r>
      <w:proofErr w:type="gramEnd"/>
      <w:r w:rsidRPr="001A7EB4">
        <w:t xml:space="preserve"> </w:t>
      </w:r>
      <w:r w:rsidR="0074660B">
        <w:t>t</w:t>
      </w:r>
      <w:r w:rsidR="00767B48">
        <w:t>ribe</w:t>
      </w:r>
      <w:r w:rsidRPr="001A7EB4">
        <w:t xml:space="preserve">s and tribal organizations only, official documentation that all participating mental health/substance abuse treatment provider organizations: 1) comply with all applicable tribal requirements for licensing, accreditation, and certification;  </w:t>
      </w:r>
      <w:r w:rsidRPr="001A7EB4">
        <w:rPr>
          <w:b/>
          <w:bCs/>
        </w:rPr>
        <w:t>OR</w:t>
      </w:r>
      <w:r w:rsidRPr="001A7EB4">
        <w:t xml:space="preserve"> 2) documentation from the </w:t>
      </w:r>
      <w:r w:rsidR="0074660B">
        <w:t>t</w:t>
      </w:r>
      <w:r w:rsidR="00767B48">
        <w:t>ribe</w:t>
      </w:r>
      <w:r w:rsidRPr="001A7EB4">
        <w:t xml:space="preserve"> or other tribal governmental unit that licensing, accreditation, and certification requirements do not exist.</w:t>
      </w:r>
    </w:p>
    <w:p w:rsidR="00EB71AA" w:rsidRPr="001A7EB4" w:rsidRDefault="009C3239" w:rsidP="00BF2698">
      <w:pPr>
        <w:tabs>
          <w:tab w:val="left" w:pos="1008"/>
        </w:tabs>
        <w:rPr>
          <w:rStyle w:val="StyleBold"/>
        </w:rPr>
      </w:pPr>
      <w:r w:rsidRPr="001A7EB4">
        <w:rPr>
          <w:rStyle w:val="StyleBold"/>
        </w:rPr>
        <w:t xml:space="preserve">If the GPO does not receive this documentation within the time specified, your application will not be considered for an award. </w:t>
      </w:r>
    </w:p>
    <w:p w:rsidR="00167E9B" w:rsidRPr="001A7EB4" w:rsidRDefault="00602069" w:rsidP="00BF2698">
      <w:pPr>
        <w:pStyle w:val="Heading1"/>
        <w:tabs>
          <w:tab w:val="left" w:pos="1008"/>
        </w:tabs>
      </w:pPr>
      <w:bookmarkStart w:id="35" w:name="_Toc375817914"/>
      <w:r w:rsidRPr="001A7EB4">
        <w:t>IV</w:t>
      </w:r>
      <w:r w:rsidR="00167E9B" w:rsidRPr="001A7EB4">
        <w:t>.</w:t>
      </w:r>
      <w:r w:rsidR="00167E9B" w:rsidRPr="001A7EB4">
        <w:tab/>
        <w:t>APPLICATION AND SUBMISSION INFORMATION</w:t>
      </w:r>
      <w:bookmarkEnd w:id="35"/>
      <w:r w:rsidR="00167E9B" w:rsidRPr="001A7EB4">
        <w:t xml:space="preserve">  </w:t>
      </w:r>
    </w:p>
    <w:p w:rsidR="00EC6DB5" w:rsidRDefault="00EC6DB5" w:rsidP="00EC6DB5">
      <w:pPr>
        <w:pStyle w:val="Heading2"/>
        <w:numPr>
          <w:ilvl w:val="0"/>
          <w:numId w:val="32"/>
        </w:numPr>
        <w:tabs>
          <w:tab w:val="left" w:pos="1008"/>
        </w:tabs>
        <w:ind w:hanging="1080"/>
      </w:pPr>
      <w:bookmarkStart w:id="36" w:name="_2.2_Required_Application"/>
      <w:bookmarkStart w:id="37" w:name="_Toc375817915"/>
      <w:bookmarkStart w:id="38" w:name="_Toc197933202"/>
      <w:bookmarkEnd w:id="36"/>
      <w:r w:rsidRPr="001A7EB4">
        <w:t>CONTENT AND GRANT APPLICATION SUBMISSION</w:t>
      </w:r>
      <w:bookmarkEnd w:id="37"/>
    </w:p>
    <w:p w:rsidR="001205C4" w:rsidRDefault="001205C4" w:rsidP="001205C4">
      <w:pPr>
        <w:tabs>
          <w:tab w:val="left" w:pos="1008"/>
        </w:tabs>
      </w:pPr>
      <w:r>
        <w:t>You must go to both Grants.gov (</w:t>
      </w:r>
      <w:hyperlink r:id="rId18" w:history="1">
        <w:r w:rsidRPr="00A25060">
          <w:rPr>
            <w:rStyle w:val="Hyperlink"/>
          </w:rPr>
          <w:t>http://www.Grants.gov</w:t>
        </w:r>
      </w:hyperlink>
      <w:r>
        <w:t xml:space="preserve">) </w:t>
      </w:r>
      <w:r w:rsidRPr="007C664D">
        <w:rPr>
          <w:u w:val="single"/>
        </w:rPr>
        <w:t>and</w:t>
      </w:r>
      <w:r>
        <w:t xml:space="preserve"> the SAMHSA website (</w:t>
      </w:r>
      <w:hyperlink r:id="rId19" w:history="1">
        <w:r w:rsidR="00E31B13">
          <w:rPr>
            <w:rStyle w:val="Hyperlink"/>
            <w:rFonts w:cs="Arial"/>
          </w:rPr>
          <w:t>http://beta.samhsa.gov/grants/applying</w:t>
        </w:r>
      </w:hyperlink>
      <w:r w:rsidR="0020038B" w:rsidRPr="0030043D">
        <w:rPr>
          <w:rStyle w:val="Hyperlink"/>
          <w:color w:val="auto"/>
          <w:u w:val="none"/>
        </w:rPr>
        <w:t>)</w:t>
      </w:r>
      <w:r w:rsidRPr="001A7EB4">
        <w:t xml:space="preserve"> </w:t>
      </w:r>
      <w:r>
        <w:t>to download the required documents you will need to apply for a SAMHSA grant.</w:t>
      </w:r>
    </w:p>
    <w:p w:rsidR="001205C4" w:rsidRPr="00B7465D" w:rsidRDefault="001205C4" w:rsidP="001205C4">
      <w:pPr>
        <w:rPr>
          <w:b/>
          <w:u w:val="single"/>
        </w:rPr>
      </w:pPr>
      <w:r w:rsidRPr="00B7465D">
        <w:rPr>
          <w:b/>
          <w:u w:val="single"/>
        </w:rPr>
        <w:t>Grants.gov</w:t>
      </w:r>
    </w:p>
    <w:p w:rsidR="001205C4" w:rsidRPr="00C737C6" w:rsidRDefault="001205C4" w:rsidP="001205C4">
      <w:r w:rsidRPr="00C737C6">
        <w:t>How to Download Forms from Grants.gov</w:t>
      </w:r>
      <w:r>
        <w:t xml:space="preserve"> (see </w:t>
      </w:r>
      <w:hyperlink w:anchor="_Appendix_B_–_" w:history="1">
        <w:r w:rsidRPr="007C308B">
          <w:rPr>
            <w:rStyle w:val="Hyperlink"/>
          </w:rPr>
          <w:t>Appendix B</w:t>
        </w:r>
      </w:hyperlink>
      <w:r>
        <w:t xml:space="preserve"> for information on applying through Grants.gov)</w:t>
      </w:r>
    </w:p>
    <w:p w:rsidR="001205C4" w:rsidRDefault="001205C4" w:rsidP="001205C4">
      <w:r>
        <w:t xml:space="preserve">To view and/or download the required application forms, you must first </w:t>
      </w:r>
      <w:r w:rsidRPr="00795885">
        <w:t xml:space="preserve">search </w:t>
      </w:r>
      <w:r>
        <w:t xml:space="preserve">for </w:t>
      </w:r>
      <w:r w:rsidRPr="00795885">
        <w:t xml:space="preserve">the </w:t>
      </w:r>
      <w:r>
        <w:t xml:space="preserve">appropriate </w:t>
      </w:r>
      <w:r w:rsidRPr="00795885">
        <w:t>funding announcement</w:t>
      </w:r>
      <w:r>
        <w:t xml:space="preserve"> </w:t>
      </w:r>
      <w:r w:rsidRPr="00795885">
        <w:t>number (called the opportunity number)</w:t>
      </w:r>
      <w:r>
        <w:t xml:space="preserve">. </w:t>
      </w:r>
    </w:p>
    <w:p w:rsidR="00E9558B" w:rsidRDefault="001205C4" w:rsidP="001205C4">
      <w:r>
        <w:t>On the Grants.gov site (</w:t>
      </w:r>
      <w:hyperlink r:id="rId20" w:history="1">
        <w:r w:rsidRPr="00A25060">
          <w:rPr>
            <w:rStyle w:val="Hyperlink"/>
          </w:rPr>
          <w:t>http://www.Grants.gov</w:t>
        </w:r>
      </w:hyperlink>
      <w:r>
        <w:t xml:space="preserve">), select the Apply for Grants option from the Applicants Tab at top of the screen. Under STEP 1, click on the red button labeled: ‘Download a Grant Application Package’.  Enter either the Funding Opportunity Number (SAMHSA’s Funding Announcement #) or the </w:t>
      </w:r>
      <w:r w:rsidRPr="00795885">
        <w:t xml:space="preserve">Catalogue of Federal Domestic Assistance </w:t>
      </w:r>
      <w:r>
        <w:t>(CFDA) Number exactly as they appear on</w:t>
      </w:r>
      <w:r w:rsidRPr="00795885">
        <w:t xml:space="preserve"> the cover page of </w:t>
      </w:r>
      <w:r>
        <w:t>this RFA, then click the Download Package button. In the Instructions column, click the Download link.</w:t>
      </w:r>
    </w:p>
    <w:p w:rsidR="001205C4" w:rsidRDefault="001205C4" w:rsidP="001205C4">
      <w:r>
        <w:t>You can view, print or save all of the</w:t>
      </w:r>
      <w:r w:rsidR="00AB0F19">
        <w:t>se</w:t>
      </w:r>
      <w:r>
        <w:t xml:space="preserve"> forms.  You can complete the forms for electronic submission to Grants.gov.  Completed forms can also be saved and printed for your records.  These required forms include: </w:t>
      </w:r>
    </w:p>
    <w:p w:rsidR="001205C4" w:rsidRPr="00366266" w:rsidRDefault="001205C4" w:rsidP="006737B8">
      <w:pPr>
        <w:pStyle w:val="ListBullet"/>
        <w:tabs>
          <w:tab w:val="left" w:pos="900"/>
        </w:tabs>
        <w:ind w:left="900"/>
        <w:rPr>
          <w:bCs/>
        </w:rPr>
      </w:pPr>
      <w:r w:rsidRPr="00366266">
        <w:lastRenderedPageBreak/>
        <w:t xml:space="preserve">Application for Federal Assistance (SF-424); </w:t>
      </w:r>
    </w:p>
    <w:p w:rsidR="001205C4" w:rsidRPr="00366266" w:rsidRDefault="001205C4" w:rsidP="006737B8">
      <w:pPr>
        <w:pStyle w:val="ListBullet"/>
        <w:tabs>
          <w:tab w:val="left" w:pos="900"/>
        </w:tabs>
        <w:ind w:left="900"/>
      </w:pPr>
      <w:r>
        <w:t>Budget Information</w:t>
      </w:r>
      <w:r w:rsidRPr="00366266">
        <w:rPr>
          <w:bCs/>
        </w:rPr>
        <w:t xml:space="preserve"> </w:t>
      </w:r>
      <w:r>
        <w:rPr>
          <w:bCs/>
        </w:rPr>
        <w:t>– Non-Construction Programs (</w:t>
      </w:r>
      <w:r w:rsidRPr="00366266">
        <w:rPr>
          <w:bCs/>
        </w:rPr>
        <w:t>SF-424A</w:t>
      </w:r>
      <w:r>
        <w:rPr>
          <w:bCs/>
        </w:rPr>
        <w:t>);</w:t>
      </w:r>
      <w:r w:rsidRPr="00366266">
        <w:rPr>
          <w:bCs/>
        </w:rPr>
        <w:t xml:space="preserve">  </w:t>
      </w:r>
    </w:p>
    <w:p w:rsidR="001205C4" w:rsidRDefault="001205C4" w:rsidP="006737B8">
      <w:pPr>
        <w:pStyle w:val="ListBullet"/>
        <w:tabs>
          <w:tab w:val="left" w:pos="900"/>
        </w:tabs>
        <w:ind w:left="900"/>
      </w:pPr>
      <w:r w:rsidRPr="00156283">
        <w:rPr>
          <w:rStyle w:val="StyleListBulletBoldChar"/>
          <w:b w:val="0"/>
          <w:bCs w:val="0"/>
        </w:rPr>
        <w:t>Project/Performance Site Location(s) Form</w:t>
      </w:r>
      <w:r>
        <w:t>;</w:t>
      </w:r>
    </w:p>
    <w:p w:rsidR="001205C4" w:rsidRDefault="001205C4" w:rsidP="006737B8">
      <w:pPr>
        <w:pStyle w:val="ListBullet"/>
        <w:tabs>
          <w:tab w:val="left" w:pos="900"/>
        </w:tabs>
        <w:ind w:left="900"/>
      </w:pPr>
      <w:r w:rsidRPr="00366266">
        <w:rPr>
          <w:rStyle w:val="StyleListBulletBoldChar"/>
          <w:b w:val="0"/>
          <w:bCs w:val="0"/>
        </w:rPr>
        <w:t>D</w:t>
      </w:r>
      <w:r w:rsidRPr="00156283">
        <w:rPr>
          <w:rStyle w:val="StyleListBulletBoldChar"/>
          <w:b w:val="0"/>
          <w:bCs w:val="0"/>
        </w:rPr>
        <w:t>isclosure of Lobbying Activities</w:t>
      </w:r>
      <w:r>
        <w:rPr>
          <w:rStyle w:val="StyleListBulletBoldChar"/>
          <w:b w:val="0"/>
          <w:bCs w:val="0"/>
        </w:rPr>
        <w:t>;</w:t>
      </w:r>
      <w:r w:rsidRPr="00366266">
        <w:t xml:space="preserve"> </w:t>
      </w:r>
      <w:r w:rsidR="0020038B">
        <w:t>and</w:t>
      </w:r>
    </w:p>
    <w:p w:rsidR="001205C4" w:rsidRPr="00366266" w:rsidRDefault="001205C4" w:rsidP="006737B8">
      <w:pPr>
        <w:pStyle w:val="ListBullet"/>
        <w:tabs>
          <w:tab w:val="left" w:pos="900"/>
        </w:tabs>
        <w:ind w:left="900"/>
      </w:pPr>
      <w:r>
        <w:t>Checklist.</w:t>
      </w:r>
    </w:p>
    <w:p w:rsidR="001205C4" w:rsidRDefault="001205C4" w:rsidP="001205C4">
      <w:pPr>
        <w:pStyle w:val="ListBullet"/>
        <w:numPr>
          <w:ilvl w:val="0"/>
          <w:numId w:val="0"/>
        </w:numPr>
        <w:tabs>
          <w:tab w:val="left" w:pos="1080"/>
        </w:tabs>
        <w:rPr>
          <w:b/>
          <w:bCs/>
        </w:rPr>
      </w:pPr>
      <w:r w:rsidRPr="001A7EB4">
        <w:rPr>
          <w:b/>
          <w:bCs/>
        </w:rPr>
        <w:t>Applications that do not include the</w:t>
      </w:r>
      <w:r>
        <w:rPr>
          <w:b/>
          <w:bCs/>
        </w:rPr>
        <w:t>se</w:t>
      </w:r>
      <w:r w:rsidRPr="001A7EB4">
        <w:rPr>
          <w:b/>
          <w:bCs/>
        </w:rPr>
        <w:t xml:space="preserve"> required forms will be screened out and will not be reviewed.</w:t>
      </w:r>
    </w:p>
    <w:p w:rsidR="001205C4" w:rsidRPr="00B7465D" w:rsidRDefault="006D125B" w:rsidP="001205C4">
      <w:pPr>
        <w:tabs>
          <w:tab w:val="left" w:pos="1008"/>
        </w:tabs>
        <w:rPr>
          <w:b/>
          <w:u w:val="single"/>
        </w:rPr>
      </w:pPr>
      <w:r>
        <w:rPr>
          <w:b/>
          <w:u w:val="single"/>
        </w:rPr>
        <w:br w:type="page"/>
      </w:r>
      <w:r w:rsidR="001205C4" w:rsidRPr="00B7465D">
        <w:rPr>
          <w:b/>
          <w:u w:val="single"/>
        </w:rPr>
        <w:lastRenderedPageBreak/>
        <w:t>SAMHSA’s Grants Website</w:t>
      </w:r>
    </w:p>
    <w:p w:rsidR="00D842DB" w:rsidRDefault="001205C4" w:rsidP="00D842DB">
      <w:pPr>
        <w:tabs>
          <w:tab w:val="left" w:pos="1008"/>
        </w:tabs>
      </w:pPr>
      <w:r>
        <w:t>You will find a</w:t>
      </w:r>
      <w:r w:rsidRPr="001A7EB4">
        <w:t>ddition</w:t>
      </w:r>
      <w:r>
        <w:t>al materials you will need to complete your application on SAMHSA’s web</w:t>
      </w:r>
      <w:r w:rsidRPr="001A7EB4">
        <w:t xml:space="preserve">site </w:t>
      </w:r>
      <w:r>
        <w:t>(</w:t>
      </w:r>
      <w:hyperlink r:id="rId21" w:history="1">
        <w:r w:rsidR="00E31B13">
          <w:rPr>
            <w:rStyle w:val="Hyperlink"/>
            <w:rFonts w:cs="Arial"/>
          </w:rPr>
          <w:t>http://beta.samhsa.gov/grants/applying</w:t>
        </w:r>
      </w:hyperlink>
      <w:r w:rsidRPr="00E31B13">
        <w:rPr>
          <w:rStyle w:val="Hyperlink"/>
          <w:color w:val="auto"/>
          <w:u w:val="none"/>
        </w:rPr>
        <w:t>)</w:t>
      </w:r>
      <w:r w:rsidR="00BA35BD" w:rsidRPr="00BA35BD">
        <w:rPr>
          <w:rStyle w:val="Hyperlink"/>
          <w:color w:val="auto"/>
          <w:u w:val="none"/>
        </w:rPr>
        <w:t xml:space="preserve">.  </w:t>
      </w:r>
      <w:r w:rsidRPr="00E31B13">
        <w:t xml:space="preserve"> </w:t>
      </w:r>
      <w:r>
        <w:t xml:space="preserve">These </w:t>
      </w:r>
      <w:r w:rsidRPr="001A7EB4">
        <w:t xml:space="preserve">include:  </w:t>
      </w:r>
    </w:p>
    <w:p w:rsidR="001205C4" w:rsidRPr="002649B5" w:rsidRDefault="001205C4" w:rsidP="00D842DB">
      <w:pPr>
        <w:tabs>
          <w:tab w:val="left" w:pos="1008"/>
        </w:tabs>
      </w:pPr>
      <w:r w:rsidRPr="002649B5">
        <w:t>Request for Applications (RFA) – Provides a description of the program, specific information about the availability of funds, and instructions for completing the grant application.</w:t>
      </w:r>
      <w:r>
        <w:t xml:space="preserve">  This document is the RFA;</w:t>
      </w:r>
    </w:p>
    <w:p w:rsidR="001205C4" w:rsidRDefault="001205C4" w:rsidP="006737B8">
      <w:pPr>
        <w:pStyle w:val="ListBullet"/>
        <w:tabs>
          <w:tab w:val="left" w:pos="900"/>
        </w:tabs>
        <w:ind w:left="900"/>
      </w:pPr>
      <w:r w:rsidRPr="002649B5">
        <w:rPr>
          <w:rStyle w:val="StyleListBulletBoldChar"/>
          <w:b w:val="0"/>
          <w:bCs w:val="0"/>
        </w:rPr>
        <w:t xml:space="preserve">Assurances </w:t>
      </w:r>
      <w:r w:rsidRPr="002649B5">
        <w:t>– Non-Construction Programs</w:t>
      </w:r>
      <w:r>
        <w:t>;</w:t>
      </w:r>
      <w:r w:rsidRPr="002649B5">
        <w:t xml:space="preserve">  </w:t>
      </w:r>
    </w:p>
    <w:p w:rsidR="001205C4" w:rsidRDefault="001205C4" w:rsidP="006737B8">
      <w:pPr>
        <w:pStyle w:val="ListBullet"/>
        <w:tabs>
          <w:tab w:val="left" w:pos="900"/>
        </w:tabs>
        <w:ind w:left="900"/>
      </w:pPr>
      <w:r w:rsidRPr="002649B5">
        <w:rPr>
          <w:rStyle w:val="StyleListBulletBoldChar"/>
          <w:b w:val="0"/>
          <w:bCs w:val="0"/>
        </w:rPr>
        <w:t>Certifications</w:t>
      </w:r>
      <w:r>
        <w:rPr>
          <w:rStyle w:val="StyleListBulletBoldChar"/>
          <w:b w:val="0"/>
          <w:bCs w:val="0"/>
        </w:rPr>
        <w:t>;</w:t>
      </w:r>
      <w:r w:rsidRPr="002649B5">
        <w:t xml:space="preserve">  </w:t>
      </w:r>
      <w:r>
        <w:t>and</w:t>
      </w:r>
    </w:p>
    <w:p w:rsidR="001205C4" w:rsidRDefault="001205C4" w:rsidP="006737B8">
      <w:pPr>
        <w:pStyle w:val="ListBullet"/>
        <w:tabs>
          <w:tab w:val="left" w:pos="900"/>
        </w:tabs>
        <w:ind w:left="900"/>
      </w:pPr>
      <w:r>
        <w:t>Charitable Choice Form SMA 170.</w:t>
      </w:r>
    </w:p>
    <w:p w:rsidR="001205C4" w:rsidRPr="002649B5" w:rsidRDefault="001205C4" w:rsidP="001205C4">
      <w:pPr>
        <w:pStyle w:val="ListBullet"/>
        <w:numPr>
          <w:ilvl w:val="0"/>
          <w:numId w:val="0"/>
        </w:numPr>
      </w:pPr>
      <w:r>
        <w:t xml:space="preserve">See </w:t>
      </w:r>
      <w:hyperlink w:anchor="_1.1_Required_Application" w:history="1">
        <w:r w:rsidRPr="0020038B">
          <w:rPr>
            <w:rStyle w:val="Hyperlink"/>
          </w:rPr>
          <w:t>Sec</w:t>
        </w:r>
        <w:r w:rsidR="0020038B" w:rsidRPr="0020038B">
          <w:rPr>
            <w:rStyle w:val="Hyperlink"/>
          </w:rPr>
          <w:t>tion IV-1.1</w:t>
        </w:r>
      </w:hyperlink>
      <w:r w:rsidR="0020038B">
        <w:t>-</w:t>
      </w:r>
      <w:r>
        <w:t xml:space="preserve">Assurances of this RFA to determine if you are required to submit </w:t>
      </w:r>
      <w:r w:rsidRPr="00B81826">
        <w:t>Charitable Choice Form SMA 170</w:t>
      </w:r>
      <w:r>
        <w:t>.  If you are, you can upload this form to Grants.gov when you submit your application.</w:t>
      </w:r>
    </w:p>
    <w:p w:rsidR="001205C4" w:rsidRPr="00710538" w:rsidRDefault="001205C4" w:rsidP="001205C4">
      <w:pPr>
        <w:pStyle w:val="ListBullet"/>
        <w:numPr>
          <w:ilvl w:val="0"/>
          <w:numId w:val="0"/>
        </w:numPr>
        <w:rPr>
          <w:b/>
        </w:rPr>
      </w:pPr>
      <w:r w:rsidRPr="00C737C6">
        <w:rPr>
          <w:b/>
        </w:rPr>
        <w:t>Be sure to check the SAMHSA website</w:t>
      </w:r>
      <w:r>
        <w:rPr>
          <w:b/>
        </w:rPr>
        <w:t xml:space="preserve"> </w:t>
      </w:r>
      <w:r w:rsidRPr="00C737C6">
        <w:rPr>
          <w:rStyle w:val="Hyperlink"/>
          <w:b/>
          <w:color w:val="auto"/>
          <w:u w:val="none"/>
        </w:rPr>
        <w:t>periodically for any updates on this program.</w:t>
      </w:r>
    </w:p>
    <w:p w:rsidR="008A5999" w:rsidRPr="001A7EB4" w:rsidRDefault="0071605F" w:rsidP="00BF15A1">
      <w:pPr>
        <w:pStyle w:val="Heading3"/>
      </w:pPr>
      <w:bookmarkStart w:id="39" w:name="_1.1_Required_Application"/>
      <w:bookmarkEnd w:id="39"/>
      <w:r>
        <w:t>1.1</w:t>
      </w:r>
      <w:r w:rsidR="008A5999" w:rsidRPr="001A7EB4">
        <w:tab/>
        <w:t>Required Application Components</w:t>
      </w:r>
      <w:bookmarkEnd w:id="38"/>
    </w:p>
    <w:p w:rsidR="008A5999" w:rsidRPr="001A7EB4" w:rsidRDefault="008A5999" w:rsidP="00BF2698">
      <w:pPr>
        <w:tabs>
          <w:tab w:val="left" w:pos="1008"/>
        </w:tabs>
      </w:pPr>
      <w:r w:rsidRPr="001A7EB4">
        <w:t>Application</w:t>
      </w:r>
      <w:r w:rsidR="001A592B" w:rsidRPr="001A7EB4">
        <w:t>s must include the</w:t>
      </w:r>
      <w:r w:rsidR="006E3C73" w:rsidRPr="001A7EB4">
        <w:t xml:space="preserve"> following 1</w:t>
      </w:r>
      <w:r w:rsidR="0093738E" w:rsidRPr="001A7EB4">
        <w:t>2</w:t>
      </w:r>
      <w:r w:rsidR="001A592B" w:rsidRPr="001A7EB4">
        <w:t xml:space="preserve"> required </w:t>
      </w:r>
      <w:r w:rsidRPr="001A7EB4">
        <w:t>application components</w:t>
      </w:r>
      <w:r w:rsidR="006E3C73" w:rsidRPr="001A7EB4">
        <w:t>:</w:t>
      </w:r>
      <w:r w:rsidRPr="001A7EB4">
        <w:t xml:space="preserve"> </w:t>
      </w:r>
    </w:p>
    <w:p w:rsidR="00EF6AFB" w:rsidRPr="001A7EB4" w:rsidRDefault="00EA0F5B" w:rsidP="006D125B">
      <w:pPr>
        <w:pStyle w:val="ListBullet"/>
        <w:tabs>
          <w:tab w:val="clear" w:pos="1350"/>
          <w:tab w:val="num" w:pos="900"/>
        </w:tabs>
        <w:ind w:left="900" w:hanging="353"/>
        <w:rPr>
          <w:rFonts w:ascii="Calibri" w:hAnsi="Calibri"/>
          <w:sz w:val="22"/>
          <w:szCs w:val="22"/>
        </w:rPr>
      </w:pPr>
      <w:r w:rsidRPr="00C737C6">
        <w:rPr>
          <w:b/>
        </w:rPr>
        <w:t>Application for Federal Assistance (SF-424)</w:t>
      </w:r>
      <w:r w:rsidRPr="001A7EB4">
        <w:t xml:space="preserve"> </w:t>
      </w:r>
      <w:r w:rsidR="00722B3D">
        <w:t xml:space="preserve">– </w:t>
      </w:r>
      <w:r w:rsidR="00B32A3B">
        <w:t xml:space="preserve">This form must be completed by applicants for </w:t>
      </w:r>
      <w:r w:rsidR="00DF4C5D">
        <w:t xml:space="preserve">all </w:t>
      </w:r>
      <w:r w:rsidR="009F30F5">
        <w:t xml:space="preserve">SAMHSA grants.  </w:t>
      </w:r>
      <w:r w:rsidR="00B32A3B">
        <w:t xml:space="preserve">[Note: </w:t>
      </w:r>
      <w:r w:rsidR="008A5999" w:rsidRPr="001A7EB4">
        <w:t xml:space="preserve">Applicants must provide a Dun and Bradstreet (DUNS) number to apply for a grant or cooperative agreement from the </w:t>
      </w:r>
      <w:r w:rsidR="0015518F">
        <w:t>federal</w:t>
      </w:r>
      <w:r w:rsidR="00C46DCC">
        <w:t xml:space="preserve"> g</w:t>
      </w:r>
      <w:r w:rsidR="008A5999" w:rsidRPr="001A7EB4">
        <w:t>overnment.  SAMHSA applicants are required to provide their DUNS number on the f</w:t>
      </w:r>
      <w:r w:rsidR="009F1673">
        <w:t>irst</w:t>
      </w:r>
      <w:r w:rsidR="008A5999" w:rsidRPr="001A7EB4">
        <w:t xml:space="preserve"> page of the application.  Obtaining a DUNS number is easy and there is no charge.  To obtain a DUNS number,</w:t>
      </w:r>
      <w:r w:rsidR="00EA48FD">
        <w:t xml:space="preserve"> access the Dun and Bradstreet web</w:t>
      </w:r>
      <w:r w:rsidR="008A5999" w:rsidRPr="001A7EB4">
        <w:t xml:space="preserve">site at </w:t>
      </w:r>
      <w:hyperlink r:id="rId22" w:history="1">
        <w:r w:rsidR="001016A5" w:rsidRPr="00AD5685">
          <w:rPr>
            <w:rStyle w:val="Hyperlink"/>
          </w:rPr>
          <w:t>http://www.dnb.com</w:t>
        </w:r>
      </w:hyperlink>
      <w:r w:rsidR="001016A5" w:rsidRPr="00E31B13">
        <w:rPr>
          <w:rStyle w:val="Hyperlink"/>
          <w:u w:val="none"/>
        </w:rPr>
        <w:t xml:space="preserve"> </w:t>
      </w:r>
      <w:r w:rsidR="008A5999" w:rsidRPr="001A7EB4">
        <w:t xml:space="preserve">or call 1-866-705-5711.  To expedite the process, let Dun and Bradstreet know that you are a public/private nonprofit organization getting ready to submit a </w:t>
      </w:r>
      <w:r w:rsidR="0015518F">
        <w:t>federal</w:t>
      </w:r>
      <w:r w:rsidR="008A5999" w:rsidRPr="001A7EB4">
        <w:t xml:space="preserve"> grant application.</w:t>
      </w:r>
      <w:r w:rsidR="00C77944" w:rsidRPr="001A7EB4">
        <w:t xml:space="preserve">  </w:t>
      </w:r>
      <w:r w:rsidR="00EF6AFB" w:rsidRPr="001A7EB4">
        <w:t xml:space="preserve">In addition, you must be registered in the </w:t>
      </w:r>
      <w:r w:rsidR="004A3142">
        <w:t xml:space="preserve">new System for Award Management (SAM).  The former </w:t>
      </w:r>
      <w:r w:rsidR="00EF6AFB" w:rsidRPr="001A7EB4">
        <w:t xml:space="preserve">Central Contractor Registration (CCR) </w:t>
      </w:r>
      <w:r w:rsidR="004A3142">
        <w:t>transitione</w:t>
      </w:r>
      <w:r w:rsidR="007269D5">
        <w:t>d to the SAM on July 30, 2012.</w:t>
      </w:r>
      <w:r w:rsidR="00FF3EB0">
        <w:t xml:space="preserve">  </w:t>
      </w:r>
      <w:r w:rsidR="004A3142">
        <w:rPr>
          <w:b/>
        </w:rPr>
        <w:t xml:space="preserve">SAM information must be updated at least every 12 months to remain active (for both grantees and sub-recipients).  </w:t>
      </w:r>
      <w:r w:rsidR="004A3142">
        <w:t xml:space="preserve">Once you update your record in SAM, it will take 48 to 72 hours to complete the validation processes.  </w:t>
      </w:r>
      <w:r w:rsidR="004A3142">
        <w:rPr>
          <w:b/>
        </w:rPr>
        <w:t xml:space="preserve">Grants.gov will reject submissions from applicants </w:t>
      </w:r>
      <w:r w:rsidR="00D212F6">
        <w:rPr>
          <w:b/>
        </w:rPr>
        <w:t xml:space="preserve">who are not registered in SAM or those </w:t>
      </w:r>
      <w:r w:rsidR="004A3142">
        <w:rPr>
          <w:b/>
        </w:rPr>
        <w:t>with expired SAM registrations (Entity Registrations).  T</w:t>
      </w:r>
      <w:r w:rsidR="00EF6AFB" w:rsidRPr="001A7EB4">
        <w:rPr>
          <w:rStyle w:val="StyleBold"/>
        </w:rPr>
        <w:t xml:space="preserve">he DUNS number you use on your application must be registered and active in the </w:t>
      </w:r>
      <w:r w:rsidR="000D403A">
        <w:rPr>
          <w:rStyle w:val="StyleBold"/>
        </w:rPr>
        <w:t>SAM</w:t>
      </w:r>
      <w:r w:rsidR="00EF6AFB" w:rsidRPr="001A7EB4">
        <w:rPr>
          <w:rStyle w:val="StyleBold"/>
        </w:rPr>
        <w:t>.</w:t>
      </w:r>
      <w:r w:rsidR="000D403A">
        <w:rPr>
          <w:rStyle w:val="StyleBold"/>
        </w:rPr>
        <w:t xml:space="preserve">  To </w:t>
      </w:r>
      <w:proofErr w:type="gramStart"/>
      <w:r w:rsidR="000D403A">
        <w:rPr>
          <w:rStyle w:val="StyleBold"/>
        </w:rPr>
        <w:t>Create</w:t>
      </w:r>
      <w:proofErr w:type="gramEnd"/>
      <w:r w:rsidR="000D403A">
        <w:rPr>
          <w:rStyle w:val="StyleBold"/>
        </w:rPr>
        <w:t xml:space="preserve"> a user account, Register/Update entity and/or Search Records from CCR, go to </w:t>
      </w:r>
      <w:hyperlink r:id="rId23" w:history="1">
        <w:r w:rsidR="000D403A" w:rsidRPr="000D403A">
          <w:rPr>
            <w:rStyle w:val="Hyperlink"/>
          </w:rPr>
          <w:t>https://www.sam.gov</w:t>
        </w:r>
      </w:hyperlink>
      <w:r w:rsidR="000D403A" w:rsidRPr="00B32A3B">
        <w:rPr>
          <w:rStyle w:val="StyleBold"/>
          <w:b w:val="0"/>
        </w:rPr>
        <w:t>.</w:t>
      </w:r>
      <w:r w:rsidR="00B32A3B" w:rsidRPr="00B32A3B">
        <w:rPr>
          <w:rStyle w:val="StyleBold"/>
          <w:b w:val="0"/>
        </w:rPr>
        <w:t>]</w:t>
      </w:r>
      <w:r w:rsidR="000D403A" w:rsidRPr="00B32A3B">
        <w:rPr>
          <w:rStyle w:val="StyleBold"/>
          <w:b w:val="0"/>
        </w:rPr>
        <w:t xml:space="preserve"> </w:t>
      </w:r>
      <w:r w:rsidR="00EF6AFB" w:rsidRPr="00B32A3B">
        <w:rPr>
          <w:rStyle w:val="StyleBold"/>
          <w:b w:val="0"/>
        </w:rPr>
        <w:t xml:space="preserve"> </w:t>
      </w:r>
    </w:p>
    <w:p w:rsidR="008A5999" w:rsidRPr="001A7EB4" w:rsidRDefault="001057A3" w:rsidP="006D125B">
      <w:pPr>
        <w:pStyle w:val="ListBullet"/>
        <w:tabs>
          <w:tab w:val="clear" w:pos="1350"/>
          <w:tab w:val="num" w:pos="900"/>
          <w:tab w:val="left" w:pos="1080"/>
        </w:tabs>
        <w:ind w:left="900" w:hanging="353"/>
      </w:pPr>
      <w:r w:rsidRPr="001A7EB4">
        <w:rPr>
          <w:b/>
          <w:bCs/>
        </w:rPr>
        <w:lastRenderedPageBreak/>
        <w:t>A</w:t>
      </w:r>
      <w:r w:rsidR="008A5999" w:rsidRPr="001A7EB4">
        <w:rPr>
          <w:b/>
          <w:bCs/>
        </w:rPr>
        <w:t>bstract</w:t>
      </w:r>
      <w:r w:rsidR="008A5999" w:rsidRPr="001A7EB4">
        <w:t xml:space="preserve"> – Your total abstract </w:t>
      </w:r>
      <w:r w:rsidR="002209D3" w:rsidRPr="001A7EB4">
        <w:t>must</w:t>
      </w:r>
      <w:r w:rsidR="008A5999" w:rsidRPr="001A7EB4">
        <w:t xml:space="preserve"> not be longer than 35 lines.  It should include the project name, population</w:t>
      </w:r>
      <w:r w:rsidR="001E10D4" w:rsidRPr="001A7EB4">
        <w:t>(s)</w:t>
      </w:r>
      <w:r w:rsidR="008A5999" w:rsidRPr="001A7EB4">
        <w:t xml:space="preserve"> to be served (demographics and clinical characteristics), strategies/interventions, project goals and measurable objectives, including the number of people to be served annually and throughout the lifetime of the project, etc.  In the first five lines or less of your abstract, write a summary of your project that can be used, if your project is funded, in publications, report</w:t>
      </w:r>
      <w:r w:rsidR="00F53BC9">
        <w:t>s</w:t>
      </w:r>
      <w:r w:rsidR="008A5999" w:rsidRPr="001A7EB4">
        <w:t xml:space="preserve"> to Congress, or press releases.</w:t>
      </w:r>
    </w:p>
    <w:p w:rsidR="008A5999" w:rsidRPr="001A7EB4" w:rsidRDefault="008A5999" w:rsidP="006D125B">
      <w:pPr>
        <w:pStyle w:val="ListBullet"/>
        <w:tabs>
          <w:tab w:val="clear" w:pos="1350"/>
          <w:tab w:val="num" w:pos="900"/>
          <w:tab w:val="left" w:pos="1080"/>
        </w:tabs>
        <w:ind w:left="900" w:hanging="353"/>
      </w:pPr>
      <w:r w:rsidRPr="001A7EB4">
        <w:rPr>
          <w:b/>
          <w:bCs/>
        </w:rPr>
        <w:t>Table of Contents</w:t>
      </w:r>
      <w:r w:rsidRPr="001A7EB4">
        <w:t xml:space="preserve"> – Include page numbers for each of the major sections of your application and for each </w:t>
      </w:r>
      <w:r w:rsidR="003A647C" w:rsidRPr="001A7EB4">
        <w:t>attachment</w:t>
      </w:r>
      <w:r w:rsidRPr="001A7EB4">
        <w:t xml:space="preserve">.  </w:t>
      </w:r>
    </w:p>
    <w:p w:rsidR="008A5999" w:rsidRPr="001A7EB4" w:rsidRDefault="008A5999" w:rsidP="006D125B">
      <w:pPr>
        <w:pStyle w:val="ListBullet"/>
        <w:tabs>
          <w:tab w:val="clear" w:pos="1350"/>
          <w:tab w:val="num" w:pos="900"/>
          <w:tab w:val="left" w:pos="1080"/>
        </w:tabs>
        <w:ind w:left="900" w:hanging="353"/>
        <w:rPr>
          <w:b/>
          <w:bCs/>
        </w:rPr>
      </w:pPr>
      <w:r w:rsidRPr="001A7EB4">
        <w:rPr>
          <w:b/>
        </w:rPr>
        <w:t xml:space="preserve">Budget </w:t>
      </w:r>
      <w:r w:rsidR="00D86491" w:rsidRPr="001A7EB4">
        <w:rPr>
          <w:b/>
        </w:rPr>
        <w:t xml:space="preserve">Information </w:t>
      </w:r>
      <w:r w:rsidRPr="001A7EB4">
        <w:rPr>
          <w:b/>
        </w:rPr>
        <w:t>Form</w:t>
      </w:r>
      <w:r w:rsidRPr="001A7EB4">
        <w:rPr>
          <w:b/>
          <w:bCs/>
        </w:rPr>
        <w:t xml:space="preserve"> </w:t>
      </w:r>
      <w:r w:rsidRPr="001A7EB4">
        <w:rPr>
          <w:bCs/>
        </w:rPr>
        <w:t>–</w:t>
      </w:r>
      <w:r w:rsidRPr="001A7EB4">
        <w:rPr>
          <w:b/>
          <w:bCs/>
        </w:rPr>
        <w:t xml:space="preserve"> </w:t>
      </w:r>
      <w:r w:rsidR="002E6C41" w:rsidRPr="001A7EB4">
        <w:rPr>
          <w:bCs/>
        </w:rPr>
        <w:t>Use SF-</w:t>
      </w:r>
      <w:r w:rsidRPr="001A7EB4">
        <w:rPr>
          <w:bCs/>
        </w:rPr>
        <w:t>424A.  Fill out Sections B, C, and E of the SF</w:t>
      </w:r>
      <w:r w:rsidR="002E6C41" w:rsidRPr="001A7EB4">
        <w:rPr>
          <w:bCs/>
        </w:rPr>
        <w:t>-</w:t>
      </w:r>
      <w:r w:rsidRPr="001A7EB4">
        <w:rPr>
          <w:bCs/>
        </w:rPr>
        <w:t>424A.  A sample budget and justification is included in</w:t>
      </w:r>
      <w:r w:rsidR="00E31B13">
        <w:rPr>
          <w:bCs/>
        </w:rPr>
        <w:t xml:space="preserve"> </w:t>
      </w:r>
      <w:hyperlink w:anchor="_Appendix_H_–_1" w:history="1">
        <w:r w:rsidR="00E31B13" w:rsidRPr="00E31B13">
          <w:rPr>
            <w:rStyle w:val="Hyperlink"/>
            <w:bCs/>
          </w:rPr>
          <w:t>Appendix H</w:t>
        </w:r>
      </w:hyperlink>
      <w:r w:rsidRPr="001A7EB4">
        <w:rPr>
          <w:bCs/>
        </w:rPr>
        <w:t xml:space="preserve"> of this document</w:t>
      </w:r>
      <w:r w:rsidR="00861C96" w:rsidRPr="00861C96">
        <w:rPr>
          <w:bCs/>
        </w:rPr>
        <w:t>.</w:t>
      </w:r>
    </w:p>
    <w:p w:rsidR="009C6A6C" w:rsidRPr="001A7EB4" w:rsidRDefault="008A5999" w:rsidP="006D125B">
      <w:pPr>
        <w:pStyle w:val="ListBullet"/>
        <w:tabs>
          <w:tab w:val="clear" w:pos="1350"/>
          <w:tab w:val="num" w:pos="900"/>
          <w:tab w:val="left" w:pos="1080"/>
        </w:tabs>
        <w:ind w:left="900" w:hanging="353"/>
      </w:pPr>
      <w:r w:rsidRPr="001A7EB4">
        <w:rPr>
          <w:b/>
          <w:bCs/>
        </w:rPr>
        <w:t>Project Narrative and Supporting Documentation</w:t>
      </w:r>
      <w:r w:rsidRPr="001A7EB4">
        <w:rPr>
          <w:b/>
        </w:rPr>
        <w:t xml:space="preserve"> </w:t>
      </w:r>
      <w:r w:rsidRPr="001A7EB4">
        <w:t xml:space="preserve">– The Project Narrative describes your project.  It consists of Sections A through </w:t>
      </w:r>
      <w:r w:rsidR="00E31B13">
        <w:t>F</w:t>
      </w:r>
      <w:r w:rsidRPr="001A7EB4">
        <w:t>.</w:t>
      </w:r>
      <w:r w:rsidRPr="001A7EB4">
        <w:rPr>
          <w:b/>
        </w:rPr>
        <w:t xml:space="preserve">  </w:t>
      </w:r>
      <w:r w:rsidRPr="001A7EB4">
        <w:t>Sections A-</w:t>
      </w:r>
      <w:r w:rsidR="00E31B13">
        <w:t>F</w:t>
      </w:r>
      <w:r w:rsidR="00E31B13" w:rsidRPr="001A7EB4">
        <w:t xml:space="preserve"> </w:t>
      </w:r>
      <w:r w:rsidRPr="001A7EB4">
        <w:t xml:space="preserve">together may not be longer than 30 </w:t>
      </w:r>
      <w:r w:rsidR="005816F2">
        <w:t xml:space="preserve">pages.  </w:t>
      </w:r>
      <w:r w:rsidRPr="001A7EB4">
        <w:t>(Remember that if your Project Narrative starts on page 5 and ends on page 35, it is 31 pages long, not 30 pages.)</w:t>
      </w:r>
      <w:r w:rsidRPr="001A7EB4">
        <w:rPr>
          <w:bCs/>
        </w:rPr>
        <w:t xml:space="preserve"> </w:t>
      </w:r>
      <w:r w:rsidRPr="001A7EB4">
        <w:t xml:space="preserve"> More detailed instructions for completing each section of the Project Narrative are provided in “</w:t>
      </w:r>
      <w:hyperlink w:anchor="_6._OTHER_SUBMISSION" w:history="1">
        <w:r w:rsidR="00EE30C8" w:rsidRPr="00EE30C8">
          <w:rPr>
            <w:rStyle w:val="Hyperlink"/>
          </w:rPr>
          <w:t>Section V</w:t>
        </w:r>
        <w:r w:rsidRPr="001A7EB4">
          <w:t xml:space="preserve"> – Application Review Information</w:t>
        </w:r>
      </w:hyperlink>
      <w:r w:rsidRPr="001A7EB4">
        <w:t>” of this document.</w:t>
      </w:r>
    </w:p>
    <w:p w:rsidR="008A5999" w:rsidRPr="001A7EB4" w:rsidRDefault="008A5999" w:rsidP="006737B8">
      <w:pPr>
        <w:ind w:left="900"/>
      </w:pPr>
      <w:r w:rsidRPr="00E31B13">
        <w:t xml:space="preserve">The Supporting Documentation provides additional information necessary for the review of your application.  This supporting documentation should be provided immediately following your Project Narrative in Sections </w:t>
      </w:r>
      <w:r w:rsidR="00861C96" w:rsidRPr="00861C96">
        <w:t>G</w:t>
      </w:r>
      <w:r w:rsidRPr="00E31B13">
        <w:t xml:space="preserve"> through </w:t>
      </w:r>
      <w:r w:rsidR="00861C96" w:rsidRPr="00861C96">
        <w:t>I</w:t>
      </w:r>
      <w:r w:rsidRPr="00E31B13">
        <w:t>.</w:t>
      </w:r>
      <w:r w:rsidR="00E31B13" w:rsidRPr="00E31B13">
        <w:t xml:space="preserve">  </w:t>
      </w:r>
      <w:r w:rsidRPr="00E31B13">
        <w:t xml:space="preserve">There are no page limits for these sections, except for Section </w:t>
      </w:r>
      <w:r w:rsidR="00861C96" w:rsidRPr="00861C96">
        <w:t>H,</w:t>
      </w:r>
      <w:r w:rsidRPr="00E31B13">
        <w:t xml:space="preserve"> Biographical Sketches/Job Descriptions.  Additional instructions for completing these sections are included in </w:t>
      </w:r>
      <w:hyperlink w:anchor="_SUPPORTING_DOCUMENTATION" w:history="1">
        <w:r w:rsidRPr="00E31B13">
          <w:rPr>
            <w:rStyle w:val="Hyperlink"/>
            <w:color w:val="auto"/>
          </w:rPr>
          <w:t>Section V</w:t>
        </w:r>
      </w:hyperlink>
      <w:r w:rsidRPr="00E31B13">
        <w:t xml:space="preserve"> under “Supporting Documentation.”  Supporting documentation should be submitted in black and white (no color).</w:t>
      </w:r>
      <w:r w:rsidRPr="001A7EB4">
        <w:t xml:space="preserve"> </w:t>
      </w:r>
    </w:p>
    <w:p w:rsidR="008A5999" w:rsidRPr="006C7E74" w:rsidRDefault="008A5999" w:rsidP="006D125B">
      <w:pPr>
        <w:pStyle w:val="ListBullet"/>
        <w:tabs>
          <w:tab w:val="clear" w:pos="1350"/>
          <w:tab w:val="num" w:pos="900"/>
        </w:tabs>
        <w:ind w:left="900"/>
      </w:pPr>
      <w:r w:rsidRPr="006C7E74">
        <w:rPr>
          <w:rStyle w:val="StyleListBulletBoldChar"/>
          <w:bCs w:val="0"/>
        </w:rPr>
        <w:t>A</w:t>
      </w:r>
      <w:r w:rsidR="004C34FE" w:rsidRPr="006C7E74">
        <w:rPr>
          <w:rStyle w:val="StyleListBulletBoldChar"/>
          <w:bCs w:val="0"/>
        </w:rPr>
        <w:t>ttachments</w:t>
      </w:r>
      <w:r w:rsidRPr="006C7E74">
        <w:rPr>
          <w:rStyle w:val="StyleListBulletBoldChar"/>
          <w:bCs w:val="0"/>
        </w:rPr>
        <w:t xml:space="preserve"> </w:t>
      </w:r>
      <w:r w:rsidR="00861C96" w:rsidRPr="00861C96">
        <w:rPr>
          <w:rStyle w:val="StyleListBulletBoldChar"/>
          <w:bCs w:val="0"/>
        </w:rPr>
        <w:t>1</w:t>
      </w:r>
      <w:r w:rsidRPr="006C7E74">
        <w:rPr>
          <w:rStyle w:val="StyleListBulletBoldChar"/>
          <w:bCs w:val="0"/>
        </w:rPr>
        <w:t xml:space="preserve"> through </w:t>
      </w:r>
      <w:r w:rsidR="00E31B13" w:rsidRPr="006C7E74">
        <w:rPr>
          <w:rStyle w:val="StyleListBulletBoldChar"/>
          <w:bCs w:val="0"/>
        </w:rPr>
        <w:t>6</w:t>
      </w:r>
      <w:r w:rsidR="00B73FC8">
        <w:rPr>
          <w:rStyle w:val="StyleListBulletBoldChar"/>
          <w:bCs w:val="0"/>
        </w:rPr>
        <w:t xml:space="preserve"> </w:t>
      </w:r>
      <w:r w:rsidR="004C34FE" w:rsidRPr="006C7E74">
        <w:t>– Use only the attachment</w:t>
      </w:r>
      <w:r w:rsidRPr="006C7E74">
        <w:t>s listed below.  If your application includes any a</w:t>
      </w:r>
      <w:r w:rsidR="00861C96" w:rsidRPr="00861C96">
        <w:t>ttachments not required in this document, they will be disregarded.  Do not use more than a total of 30 pages for Attachments 1, 3 and 4</w:t>
      </w:r>
      <w:r w:rsidRPr="006C7E74">
        <w:t xml:space="preserve"> combined. </w:t>
      </w:r>
      <w:r w:rsidR="00EE30C8" w:rsidRPr="006C7E74">
        <w:t xml:space="preserve"> </w:t>
      </w:r>
      <w:r w:rsidRPr="006C7E74">
        <w:t xml:space="preserve">There are no page limitations for </w:t>
      </w:r>
      <w:r w:rsidR="00A8229E" w:rsidRPr="006C7E74">
        <w:t>Attachments</w:t>
      </w:r>
      <w:r w:rsidRPr="006C7E74">
        <w:t xml:space="preserve"> </w:t>
      </w:r>
      <w:r w:rsidR="00861C96" w:rsidRPr="00861C96">
        <w:t>2, 5</w:t>
      </w:r>
      <w:r w:rsidR="006C7E74" w:rsidRPr="006C7E74">
        <w:t>, and</w:t>
      </w:r>
      <w:r w:rsidR="00861C96" w:rsidRPr="00861C96">
        <w:t xml:space="preserve"> 6.  Do not use attachments to extend or replace any of the sections of the Project Narrative.  Reviewers will not consider them if you do.  Please label the attachments as: Attachment 1, Attachment 2, etc.</w:t>
      </w:r>
    </w:p>
    <w:p w:rsidR="008A5999" w:rsidRPr="006C7E74" w:rsidRDefault="00BA35BD" w:rsidP="00E80910">
      <w:pPr>
        <w:pStyle w:val="ListBullet"/>
        <w:numPr>
          <w:ilvl w:val="0"/>
          <w:numId w:val="12"/>
        </w:numPr>
        <w:ind w:left="1260"/>
      </w:pPr>
      <w:r>
        <w:rPr>
          <w:b/>
          <w:bCs/>
        </w:rPr>
        <w:t>Attachment 1</w:t>
      </w:r>
      <w:r w:rsidR="008A5999" w:rsidRPr="006C7E74">
        <w:t xml:space="preserve">:  (1) Identification of at least one experienced, licensed </w:t>
      </w:r>
      <w:r w:rsidR="00861C96" w:rsidRPr="00861C96">
        <w:t xml:space="preserve">mental health/substance abuse treatment provider organization; (2) a list of all direct service provider organizations that have agreed to participate in the proposed project, including the applicant agency, if it is a treatment or prevention service provider organization; (3) letters of commitment from these direct service provider organizations; (4) the Statement of Assurance (provided in </w:t>
      </w:r>
      <w:hyperlink w:anchor="_Appendix_D_–_" w:history="1">
        <w:r>
          <w:rPr>
            <w:rStyle w:val="Hyperlink"/>
            <w:color w:val="auto"/>
          </w:rPr>
          <w:t>Appendix D</w:t>
        </w:r>
      </w:hyperlink>
      <w:r w:rsidR="00861C96" w:rsidRPr="00861C96">
        <w:t xml:space="preserve"> of this announcement) signed by the authorized </w:t>
      </w:r>
      <w:r w:rsidR="00861C96" w:rsidRPr="00861C96">
        <w:lastRenderedPageBreak/>
        <w:t xml:space="preserve">representative of the applicant organization identified on the first page (SF-424) of the application, that assures SAMHSA that all listed providers meet the 2-year experience requirement, are appropriately licensed, accredited, and certified, and that if the application is within the funding range for an award, the applicant will send the GPO the required documentation within the specified time. </w:t>
      </w:r>
    </w:p>
    <w:p w:rsidR="001F4B66" w:rsidRPr="006C7E74" w:rsidRDefault="00861C96" w:rsidP="00E80910">
      <w:pPr>
        <w:pStyle w:val="ListBullet"/>
        <w:numPr>
          <w:ilvl w:val="0"/>
          <w:numId w:val="12"/>
        </w:numPr>
        <w:ind w:left="1260"/>
      </w:pPr>
      <w:r w:rsidRPr="00861C96">
        <w:rPr>
          <w:b/>
          <w:bCs/>
        </w:rPr>
        <w:t>Attachment 2</w:t>
      </w:r>
      <w:r w:rsidR="001F4B66" w:rsidRPr="006C7E74">
        <w:t xml:space="preserve">: Data Collection Instruments/Interview Protocols – if you are using standardized data collection instruments/interview protocols, you do </w:t>
      </w:r>
      <w:r w:rsidRPr="00861C96">
        <w:rPr>
          <w:u w:val="single"/>
        </w:rPr>
        <w:t>not</w:t>
      </w:r>
      <w:r w:rsidRPr="00861C96">
        <w:t xml:space="preserve"> need to include these in your application.  Instead, provide a web link to the appropriate instrument/protocol.  If the data collection instrument(s) or interview protocol(s) is/are not standardized, you must include a copy in Attachment 2.</w:t>
      </w:r>
    </w:p>
    <w:p w:rsidR="008A5999" w:rsidRPr="006C7E74" w:rsidRDefault="00861C96" w:rsidP="00E80910">
      <w:pPr>
        <w:pStyle w:val="ListBullet"/>
        <w:numPr>
          <w:ilvl w:val="0"/>
          <w:numId w:val="12"/>
        </w:numPr>
        <w:ind w:left="1260"/>
      </w:pPr>
      <w:r w:rsidRPr="00861C96">
        <w:rPr>
          <w:b/>
          <w:bCs/>
        </w:rPr>
        <w:t>Attachment 3</w:t>
      </w:r>
      <w:r w:rsidR="008A5999" w:rsidRPr="006C7E74">
        <w:t>: Sample Consent Forms</w:t>
      </w:r>
      <w:r w:rsidR="006C7E74">
        <w:t>.</w:t>
      </w:r>
    </w:p>
    <w:p w:rsidR="00A86FC2" w:rsidRDefault="00861C96">
      <w:pPr>
        <w:pStyle w:val="ListBullet"/>
        <w:numPr>
          <w:ilvl w:val="0"/>
          <w:numId w:val="12"/>
        </w:numPr>
        <w:ind w:left="1260"/>
        <w:rPr>
          <w:b/>
          <w:bCs/>
        </w:rPr>
      </w:pPr>
      <w:r>
        <w:rPr>
          <w:b/>
          <w:bCs/>
        </w:rPr>
        <w:t xml:space="preserve">Attachment </w:t>
      </w:r>
      <w:r w:rsidRPr="00861C96">
        <w:rPr>
          <w:b/>
          <w:bCs/>
        </w:rPr>
        <w:t>4</w:t>
      </w:r>
      <w:r w:rsidR="008A5999" w:rsidRPr="006C7E74">
        <w:t xml:space="preserve">: </w:t>
      </w:r>
      <w:r w:rsidR="004A1A34">
        <w:t xml:space="preserve">Letter from the SSA:  </w:t>
      </w:r>
      <w:r w:rsidR="0015338B">
        <w:rPr>
          <w:rFonts w:cs="Arial"/>
        </w:rPr>
        <w:t>L</w:t>
      </w:r>
      <w:r w:rsidRPr="00861C96">
        <w:rPr>
          <w:rFonts w:cs="Arial"/>
        </w:rPr>
        <w:t xml:space="preserve">etter from the state substance abuse agency (SSA) director or designated representative that provides support for the application and confirms that the proposal conforms to the framework of the state strategy of substance abuse treatment.  </w:t>
      </w:r>
      <w:r w:rsidR="002A2482" w:rsidRPr="002A2482">
        <w:rPr>
          <w:rFonts w:cs="Arial"/>
          <w:i/>
        </w:rPr>
        <w:t>Federally recognized AI/</w:t>
      </w:r>
      <w:proofErr w:type="gramStart"/>
      <w:r w:rsidR="002A2482" w:rsidRPr="002A2482">
        <w:rPr>
          <w:rFonts w:cs="Arial"/>
          <w:i/>
        </w:rPr>
        <w:t>AN</w:t>
      </w:r>
      <w:proofErr w:type="gramEnd"/>
      <w:r w:rsidR="002A2482">
        <w:rPr>
          <w:rFonts w:cs="Arial"/>
          <w:i/>
        </w:rPr>
        <w:t xml:space="preserve"> tribe</w:t>
      </w:r>
      <w:r w:rsidR="002A2482" w:rsidRPr="002A2482">
        <w:rPr>
          <w:rFonts w:cs="Arial"/>
          <w:i/>
        </w:rPr>
        <w:t xml:space="preserve"> and tribal organization</w:t>
      </w:r>
      <w:r w:rsidRPr="00861C96">
        <w:rPr>
          <w:rFonts w:cs="Arial"/>
          <w:i/>
        </w:rPr>
        <w:t xml:space="preserve"> applicants are not required to include the SSA letter but may wish to coordinate with the SSA as appropriate. </w:t>
      </w:r>
    </w:p>
    <w:p w:rsidR="00A86FC2" w:rsidRDefault="00861C96">
      <w:pPr>
        <w:pStyle w:val="ListBullet"/>
        <w:numPr>
          <w:ilvl w:val="0"/>
          <w:numId w:val="12"/>
        </w:numPr>
        <w:rPr>
          <w:b/>
          <w:bCs/>
        </w:rPr>
      </w:pPr>
      <w:r w:rsidRPr="00861C96">
        <w:rPr>
          <w:b/>
          <w:bCs/>
        </w:rPr>
        <w:t>Attachment 5</w:t>
      </w:r>
      <w:r w:rsidR="00C11623" w:rsidRPr="006C7E74">
        <w:t xml:space="preserve">: </w:t>
      </w:r>
      <w:r w:rsidR="004A1A34">
        <w:t xml:space="preserve">(1) </w:t>
      </w:r>
      <w:r w:rsidR="00C11623" w:rsidRPr="006C7E74">
        <w:t xml:space="preserve">A copy of the </w:t>
      </w:r>
      <w:r w:rsidR="00E7743E" w:rsidRPr="006C7E74">
        <w:t>s</w:t>
      </w:r>
      <w:r w:rsidR="00767B48" w:rsidRPr="006C7E74">
        <w:t>tate</w:t>
      </w:r>
      <w:r w:rsidR="00E7743E" w:rsidRPr="006C7E74">
        <w:t xml:space="preserve"> or county strategic p</w:t>
      </w:r>
      <w:r w:rsidR="00C11623" w:rsidRPr="006C7E74">
        <w:t xml:space="preserve">lan, a </w:t>
      </w:r>
      <w:r w:rsidR="00E7743E" w:rsidRPr="006C7E74">
        <w:t>s</w:t>
      </w:r>
      <w:r w:rsidRPr="00861C96">
        <w:t>tate or county needs assessment, or</w:t>
      </w:r>
      <w:r w:rsidRPr="00861C96">
        <w:rPr>
          <w:bCs/>
        </w:rPr>
        <w:t xml:space="preserve"> a letter from the state or county indicating that the proposed proje</w:t>
      </w:r>
      <w:r w:rsidRPr="00861C96">
        <w:t xml:space="preserve">ct addresses a state- or county-identified priority.  Tribal applicants must provide </w:t>
      </w:r>
      <w:r w:rsidRPr="00861C96">
        <w:rPr>
          <w:bCs/>
        </w:rPr>
        <w:t>similar documentation relating to tribal priorities</w:t>
      </w:r>
      <w:r w:rsidR="004A1A34">
        <w:rPr>
          <w:bCs/>
        </w:rPr>
        <w:t xml:space="preserve">.  (2) </w:t>
      </w:r>
      <w:r w:rsidR="004A1A34">
        <w:rPr>
          <w:rStyle w:val="StyleBold"/>
          <w:b w:val="0"/>
        </w:rPr>
        <w:t>A</w:t>
      </w:r>
      <w:r w:rsidRPr="00861C96">
        <w:rPr>
          <w:rStyle w:val="StyleBold"/>
          <w:b w:val="0"/>
        </w:rPr>
        <w:t xml:space="preserve"> plan for </w:t>
      </w:r>
      <w:r w:rsidR="00D12B06" w:rsidRPr="00D12B06">
        <w:rPr>
          <w:iCs/>
        </w:rPr>
        <w:t>p</w:t>
      </w:r>
      <w:r w:rsidR="004A1A34">
        <w:t xml:space="preserve">roviding referrals to viral hepatitis testing (if </w:t>
      </w:r>
      <w:r w:rsidR="00D83473">
        <w:t>testing will not be on site</w:t>
      </w:r>
      <w:r w:rsidR="004A1A34">
        <w:t>), and to treatment for all clients testing positive for viral hepatitis (B or C)</w:t>
      </w:r>
      <w:r w:rsidR="00D83473">
        <w:t>;</w:t>
      </w:r>
      <w:r w:rsidR="004A1A34">
        <w:t xml:space="preserve"> and</w:t>
      </w:r>
      <w:r w:rsidR="004A1A34">
        <w:rPr>
          <w:i/>
          <w:iCs/>
        </w:rPr>
        <w:t xml:space="preserve"> </w:t>
      </w:r>
      <w:r w:rsidR="004A1A34">
        <w:t xml:space="preserve">memoranda of agreement demonstrating that you have linkages with appropriate treatment providers.  (3) </w:t>
      </w:r>
      <w:r w:rsidRPr="00861C96">
        <w:rPr>
          <w:bCs/>
          <w:u w:val="single"/>
        </w:rPr>
        <w:t xml:space="preserve">If </w:t>
      </w:r>
      <w:r w:rsidR="004A1A34" w:rsidRPr="00731CFD">
        <w:rPr>
          <w:rFonts w:cs="Arial"/>
          <w:u w:val="single"/>
        </w:rPr>
        <w:t xml:space="preserve">multiple jurisdictions or dockets are applying within </w:t>
      </w:r>
      <w:r w:rsidR="004A1A34">
        <w:rPr>
          <w:rFonts w:cs="Arial"/>
          <w:u w:val="single"/>
        </w:rPr>
        <w:t>this</w:t>
      </w:r>
      <w:r w:rsidR="004A1A34" w:rsidRPr="00731CFD">
        <w:rPr>
          <w:rFonts w:cs="Arial"/>
          <w:u w:val="single"/>
        </w:rPr>
        <w:t xml:space="preserve"> application</w:t>
      </w:r>
      <w:r w:rsidR="004A1A34">
        <w:rPr>
          <w:rFonts w:cs="Arial"/>
          <w:u w:val="single"/>
        </w:rPr>
        <w:t>, the applicant</w:t>
      </w:r>
      <w:r w:rsidR="004A1A34" w:rsidRPr="00731CFD">
        <w:rPr>
          <w:rFonts w:cs="Arial"/>
          <w:u w:val="single"/>
        </w:rPr>
        <w:t xml:space="preserve"> must include letters of commitment from </w:t>
      </w:r>
      <w:r w:rsidR="004A1A34" w:rsidRPr="005F5E28">
        <w:rPr>
          <w:rFonts w:cs="Arial"/>
          <w:u w:val="single"/>
        </w:rPr>
        <w:t>each drug court judge for each court</w:t>
      </w:r>
      <w:r w:rsidR="004A1A34" w:rsidRPr="00731CFD">
        <w:rPr>
          <w:rFonts w:cs="Arial"/>
          <w:u w:val="single"/>
        </w:rPr>
        <w:t xml:space="preserve"> stating that they intend on meeting the requirements of the grant, includ</w:t>
      </w:r>
      <w:r w:rsidR="00115A25">
        <w:rPr>
          <w:rFonts w:cs="Arial"/>
          <w:u w:val="single"/>
        </w:rPr>
        <w:t>ing</w:t>
      </w:r>
      <w:r w:rsidR="004A1A34" w:rsidRPr="00731CFD">
        <w:rPr>
          <w:rFonts w:cs="Arial"/>
          <w:u w:val="single"/>
        </w:rPr>
        <w:t xml:space="preserve"> the reporting requirements</w:t>
      </w:r>
      <w:r w:rsidR="004A1A34">
        <w:t xml:space="preserve">.  </w:t>
      </w:r>
      <w:r w:rsidR="004A1A34">
        <w:rPr>
          <w:b/>
        </w:rPr>
        <w:t>If applicable</w:t>
      </w:r>
      <w:r w:rsidR="00BE2D4B">
        <w:rPr>
          <w:b/>
        </w:rPr>
        <w:t>,</w:t>
      </w:r>
      <w:r w:rsidR="004A1A34">
        <w:rPr>
          <w:b/>
        </w:rPr>
        <w:t xml:space="preserve"> </w:t>
      </w:r>
      <w:r w:rsidR="004A1A34" w:rsidRPr="00654AF0">
        <w:rPr>
          <w:rFonts w:cs="Arial"/>
          <w:b/>
        </w:rPr>
        <w:t xml:space="preserve">these letters of commitment from each drug court </w:t>
      </w:r>
      <w:r w:rsidR="004A1A34" w:rsidRPr="003D7A91">
        <w:rPr>
          <w:rFonts w:cs="Arial"/>
          <w:b/>
        </w:rPr>
        <w:t>judge</w:t>
      </w:r>
      <w:r w:rsidR="004A1A34">
        <w:rPr>
          <w:rFonts w:cs="Arial"/>
          <w:b/>
        </w:rPr>
        <w:t xml:space="preserve"> must be included</w:t>
      </w:r>
      <w:r w:rsidR="004A1A34" w:rsidRPr="003D7A91">
        <w:rPr>
          <w:rFonts w:cs="Arial"/>
          <w:b/>
        </w:rPr>
        <w:t xml:space="preserve"> in this </w:t>
      </w:r>
      <w:r w:rsidR="004A1A34" w:rsidRPr="00654AF0">
        <w:rPr>
          <w:rFonts w:cs="Arial"/>
          <w:b/>
        </w:rPr>
        <w:t>Attachme</w:t>
      </w:r>
      <w:r w:rsidR="004A1A34" w:rsidRPr="003D7A91">
        <w:rPr>
          <w:rFonts w:cs="Arial"/>
          <w:b/>
        </w:rPr>
        <w:t xml:space="preserve">nt </w:t>
      </w:r>
      <w:r w:rsidR="004A1A34" w:rsidRPr="00654AF0">
        <w:rPr>
          <w:rFonts w:cs="Arial"/>
          <w:b/>
        </w:rPr>
        <w:t xml:space="preserve">or </w:t>
      </w:r>
      <w:r w:rsidR="00BE2D4B">
        <w:rPr>
          <w:rFonts w:cs="Arial"/>
          <w:b/>
        </w:rPr>
        <w:t>the application</w:t>
      </w:r>
      <w:r w:rsidR="00BE2D4B" w:rsidRPr="00654AF0">
        <w:rPr>
          <w:rFonts w:cs="Arial"/>
          <w:b/>
        </w:rPr>
        <w:t xml:space="preserve"> </w:t>
      </w:r>
      <w:r w:rsidR="004A1A34" w:rsidRPr="00654AF0">
        <w:rPr>
          <w:rFonts w:cs="Arial"/>
          <w:b/>
        </w:rPr>
        <w:t>will not be reviewed and will not be considered for an award</w:t>
      </w:r>
      <w:r w:rsidR="004A1A34" w:rsidRPr="003D7A91">
        <w:rPr>
          <w:rFonts w:cs="Arial"/>
          <w:b/>
        </w:rPr>
        <w:t>.</w:t>
      </w:r>
    </w:p>
    <w:p w:rsidR="00947E1A" w:rsidRPr="001A7EB4" w:rsidRDefault="00947E1A" w:rsidP="00E80910">
      <w:pPr>
        <w:pStyle w:val="ListBullet"/>
        <w:numPr>
          <w:ilvl w:val="0"/>
          <w:numId w:val="12"/>
        </w:numPr>
        <w:ind w:left="1260"/>
        <w:rPr>
          <w:rStyle w:val="StyleBold"/>
          <w:b w:val="0"/>
          <w:bCs w:val="0"/>
        </w:rPr>
      </w:pPr>
      <w:r w:rsidRPr="006C7E74">
        <w:rPr>
          <w:rStyle w:val="StyleBold"/>
        </w:rPr>
        <w:t xml:space="preserve">Attachment </w:t>
      </w:r>
      <w:r w:rsidR="00861C96" w:rsidRPr="00861C96">
        <w:rPr>
          <w:rStyle w:val="StyleBold"/>
        </w:rPr>
        <w:t>6</w:t>
      </w:r>
      <w:r w:rsidRPr="006C7E74">
        <w:rPr>
          <w:rStyle w:val="StyleBold"/>
        </w:rPr>
        <w:t xml:space="preserve">: </w:t>
      </w:r>
      <w:r w:rsidRPr="006C7E74">
        <w:rPr>
          <w:rStyle w:val="StyleBold"/>
          <w:b w:val="0"/>
        </w:rPr>
        <w:t>A copy of the signed, executed EHR vendor contract, if you have an existing EHR system.</w:t>
      </w:r>
    </w:p>
    <w:p w:rsidR="00371533" w:rsidRPr="001A7EB4" w:rsidRDefault="00371533" w:rsidP="006D125B">
      <w:pPr>
        <w:pStyle w:val="ListBullet"/>
        <w:tabs>
          <w:tab w:val="clear" w:pos="1350"/>
          <w:tab w:val="num" w:pos="900"/>
        </w:tabs>
      </w:pPr>
      <w:r w:rsidRPr="001A7EB4">
        <w:rPr>
          <w:rStyle w:val="StyleListBulletBoldChar"/>
          <w:bCs w:val="0"/>
        </w:rPr>
        <w:t>Project/Performance Site Location(s) Form</w:t>
      </w:r>
      <w:r w:rsidRPr="001A7EB4">
        <w:t xml:space="preserve"> – The purp</w:t>
      </w:r>
      <w:r w:rsidR="00A833E3" w:rsidRPr="001A7EB4">
        <w:t>o</w:t>
      </w:r>
      <w:r w:rsidRPr="001A7EB4">
        <w:t>se of this form is to collect location information on the site(s) where work funded under this grant announcement will be performed.  This f</w:t>
      </w:r>
      <w:r w:rsidR="00EA48FD">
        <w:t>orm will be posted on SAMHSA’s web</w:t>
      </w:r>
      <w:r w:rsidRPr="001A7EB4">
        <w:t>site with the RFA</w:t>
      </w:r>
      <w:r w:rsidR="00EE307B">
        <w:t>.</w:t>
      </w:r>
    </w:p>
    <w:p w:rsidR="008A5999" w:rsidRPr="001A7EB4" w:rsidRDefault="00B145B9" w:rsidP="006D125B">
      <w:pPr>
        <w:pStyle w:val="ListBullet"/>
        <w:tabs>
          <w:tab w:val="clear" w:pos="1350"/>
          <w:tab w:val="num" w:pos="900"/>
        </w:tabs>
      </w:pPr>
      <w:r w:rsidRPr="001A7EB4">
        <w:rPr>
          <w:rStyle w:val="StyleListBulletBoldChar"/>
          <w:bCs w:val="0"/>
        </w:rPr>
        <w:lastRenderedPageBreak/>
        <w:t>Assurances</w:t>
      </w:r>
      <w:r w:rsidRPr="001A7EB4">
        <w:rPr>
          <w:rStyle w:val="StyleListBulletBoldChar"/>
          <w:b w:val="0"/>
          <w:bCs w:val="0"/>
        </w:rPr>
        <w:t xml:space="preserve"> </w:t>
      </w:r>
      <w:r w:rsidRPr="001A7EB4">
        <w:t>– Non-Construction Programs.  You must read the list of ass</w:t>
      </w:r>
      <w:r w:rsidR="00B565E0">
        <w:t>urances provided on the SAMHSA web</w:t>
      </w:r>
      <w:r w:rsidRPr="001A7EB4">
        <w:t xml:space="preserve">site </w:t>
      </w:r>
      <w:r w:rsidRPr="001A7EB4">
        <w:rPr>
          <w:rStyle w:val="StyleListBulletBoldChar"/>
          <w:b w:val="0"/>
          <w:bCs w:val="0"/>
        </w:rPr>
        <w:t xml:space="preserve">and </w:t>
      </w:r>
      <w:r w:rsidRPr="00B901F4">
        <w:rPr>
          <w:rStyle w:val="StyleListBulletBoldChar"/>
          <w:bCs w:val="0"/>
        </w:rPr>
        <w:t>check the box marked ‘I Agree’</w:t>
      </w:r>
      <w:r w:rsidRPr="001A7EB4">
        <w:t xml:space="preserve"> before signing the f</w:t>
      </w:r>
      <w:r w:rsidR="009F1673">
        <w:t>irst</w:t>
      </w:r>
      <w:r w:rsidRPr="001A7EB4">
        <w:t xml:space="preserve"> page (</w:t>
      </w:r>
      <w:r w:rsidR="002E6C41" w:rsidRPr="001A7EB4">
        <w:t>SF-</w:t>
      </w:r>
      <w:r w:rsidRPr="001A7EB4">
        <w:t>424) of the application</w:t>
      </w:r>
      <w:r w:rsidRPr="001A7EB4">
        <w:rPr>
          <w:rStyle w:val="StyleListBulletBoldChar"/>
          <w:b w:val="0"/>
          <w:bCs w:val="0"/>
        </w:rPr>
        <w:t xml:space="preserve">.  </w:t>
      </w:r>
      <w:r w:rsidRPr="001A7EB4">
        <w:t>You are also required to complete the Assurance of Compliance with SAMHSA Charitable Choice Statutes and Regulations Form SMA 170.  This f</w:t>
      </w:r>
      <w:r w:rsidR="00EA48FD">
        <w:t>orm will be posted on SAMHSA’s web</w:t>
      </w:r>
      <w:r w:rsidRPr="001A7EB4">
        <w:t>site</w:t>
      </w:r>
      <w:r w:rsidR="00C31255">
        <w:t xml:space="preserve"> at </w:t>
      </w:r>
      <w:hyperlink r:id="rId24" w:history="1">
        <w:r w:rsidR="00C31255" w:rsidRPr="004065FE">
          <w:rPr>
            <w:rStyle w:val="Hyperlink"/>
          </w:rPr>
          <w:t>http://beta.samhsa.gov/grants/applying/forms-resources</w:t>
        </w:r>
      </w:hyperlink>
      <w:r w:rsidR="00C31255">
        <w:t xml:space="preserve">. </w:t>
      </w:r>
      <w:r w:rsidRPr="001A7EB4">
        <w:t xml:space="preserve"> </w:t>
      </w:r>
      <w:r w:rsidR="008A5999" w:rsidRPr="00C31255">
        <w:rPr>
          <w:rStyle w:val="StyleListBulletBoldChar"/>
          <w:bCs w:val="0"/>
        </w:rPr>
        <w:t>Certificat</w:t>
      </w:r>
      <w:r w:rsidR="008A5999" w:rsidRPr="00C31255">
        <w:rPr>
          <w:rStyle w:val="StyleListBulletBoldChar"/>
          <w:b w:val="0"/>
          <w:bCs w:val="0"/>
        </w:rPr>
        <w:t>i</w:t>
      </w:r>
      <w:r w:rsidR="008A5999" w:rsidRPr="001A7EB4">
        <w:rPr>
          <w:rStyle w:val="StyleListBulletBoldChar"/>
          <w:bCs w:val="0"/>
        </w:rPr>
        <w:t>ons</w:t>
      </w:r>
      <w:r w:rsidR="008A5999" w:rsidRPr="001A7EB4">
        <w:t xml:space="preserve"> – You must read the list of certifications provided on the </w:t>
      </w:r>
      <w:r w:rsidR="00C93456">
        <w:t>S</w:t>
      </w:r>
      <w:r w:rsidR="008A5999" w:rsidRPr="001A7EB4">
        <w:t xml:space="preserve">AMHSA </w:t>
      </w:r>
      <w:r w:rsidR="00EA48FD">
        <w:t>w</w:t>
      </w:r>
      <w:r w:rsidR="008A5999" w:rsidRPr="001A7EB4">
        <w:t xml:space="preserve">ebsite </w:t>
      </w:r>
      <w:r w:rsidR="008929BA" w:rsidRPr="001A7EB4">
        <w:rPr>
          <w:rStyle w:val="StyleListBulletBoldChar"/>
          <w:b w:val="0"/>
          <w:bCs w:val="0"/>
        </w:rPr>
        <w:t xml:space="preserve">and </w:t>
      </w:r>
      <w:r w:rsidR="008929BA" w:rsidRPr="00244AE2">
        <w:rPr>
          <w:rStyle w:val="StyleListBulletBoldChar"/>
          <w:bCs w:val="0"/>
        </w:rPr>
        <w:t>check the box ma</w:t>
      </w:r>
      <w:r w:rsidR="008929BA" w:rsidRPr="00F1396F">
        <w:rPr>
          <w:rStyle w:val="StyleListBulletBoldChar"/>
          <w:bCs w:val="0"/>
        </w:rPr>
        <w:t>rked</w:t>
      </w:r>
      <w:r w:rsidR="008929BA" w:rsidRPr="00C31255">
        <w:rPr>
          <w:rStyle w:val="StyleListBulletBoldChar"/>
          <w:bCs w:val="0"/>
        </w:rPr>
        <w:t xml:space="preserve"> ‘I Agree’</w:t>
      </w:r>
      <w:r w:rsidR="008A5999" w:rsidRPr="00C31255">
        <w:t xml:space="preserve"> before signing the </w:t>
      </w:r>
      <w:r w:rsidR="008A5999" w:rsidRPr="001A7EB4">
        <w:t>f</w:t>
      </w:r>
      <w:r w:rsidR="009F1673">
        <w:t>irst</w:t>
      </w:r>
      <w:r w:rsidR="008A5999" w:rsidRPr="001A7EB4">
        <w:t xml:space="preserve"> page (</w:t>
      </w:r>
      <w:r w:rsidR="002E6C41" w:rsidRPr="001A7EB4">
        <w:t>SF-</w:t>
      </w:r>
      <w:r w:rsidR="008A5999" w:rsidRPr="001A7EB4">
        <w:t>424) of the application.</w:t>
      </w:r>
      <w:r w:rsidR="00BF4A70" w:rsidRPr="001A7EB4">
        <w:t xml:space="preserve">  </w:t>
      </w:r>
    </w:p>
    <w:p w:rsidR="008A5999" w:rsidRPr="001A7EB4" w:rsidRDefault="008A5999" w:rsidP="006D125B">
      <w:pPr>
        <w:pStyle w:val="ListBullet"/>
        <w:tabs>
          <w:tab w:val="clear" w:pos="1350"/>
          <w:tab w:val="num" w:pos="900"/>
        </w:tabs>
      </w:pPr>
      <w:r w:rsidRPr="001A7EB4">
        <w:rPr>
          <w:rStyle w:val="StyleListBulletBoldChar"/>
          <w:bCs w:val="0"/>
        </w:rPr>
        <w:t>Disclosure of Lo</w:t>
      </w:r>
      <w:r w:rsidRPr="00F1396F">
        <w:rPr>
          <w:rStyle w:val="StyleListBulletBoldChar"/>
          <w:bCs w:val="0"/>
        </w:rPr>
        <w:t>bby</w:t>
      </w:r>
      <w:r w:rsidRPr="001A7EB4">
        <w:rPr>
          <w:rStyle w:val="StyleListBulletBoldChar"/>
          <w:bCs w:val="0"/>
        </w:rPr>
        <w:t>ing Activities</w:t>
      </w:r>
      <w:r w:rsidRPr="001A7EB4">
        <w:t xml:space="preserve"> – </w:t>
      </w:r>
      <w:r w:rsidR="0015518F">
        <w:t>Federal</w:t>
      </w:r>
      <w:r w:rsidRPr="001A7EB4">
        <w:t xml:space="preserve"> law prohibits the use of appropriated funds for publicity or propaganda purposes or for the preparation, distribution, or use of the information designed to support or defeat</w:t>
      </w:r>
      <w:r w:rsidR="00EE30C8">
        <w:t xml:space="preserve"> legislation pending before </w:t>
      </w:r>
      <w:r w:rsidRPr="001A7EB4">
        <w:t xml:space="preserve">Congress or </w:t>
      </w:r>
      <w:r w:rsidR="00E7743E">
        <w:t>s</w:t>
      </w:r>
      <w:r w:rsidR="00767B48">
        <w:t>tate</w:t>
      </w:r>
      <w:r w:rsidRPr="001A7EB4">
        <w:t xml:space="preserve"> legislatures.  This includes “grass roots” lobbying, which cons</w:t>
      </w:r>
      <w:r w:rsidRPr="00C31255">
        <w:t>ists of appeal</w:t>
      </w:r>
      <w:r w:rsidRPr="001A7EB4">
        <w:t>s to members of the public suggesting that they contact their elected repre</w:t>
      </w:r>
      <w:r w:rsidRPr="00C31255">
        <w:t>sentatives to indicate their suppo</w:t>
      </w:r>
      <w:r w:rsidRPr="001A7EB4">
        <w:t xml:space="preserve">rt for or opposition to pending legislation or to urge those representatives to vote in a particular way.  </w:t>
      </w:r>
      <w:r w:rsidR="001666B3" w:rsidRPr="001A7EB4">
        <w:t xml:space="preserve">You must sign and submit this form, if applicable. </w:t>
      </w:r>
    </w:p>
    <w:p w:rsidR="002D4DBA" w:rsidRDefault="008A5999" w:rsidP="006D125B">
      <w:pPr>
        <w:pStyle w:val="ListBullet"/>
        <w:tabs>
          <w:tab w:val="clear" w:pos="1350"/>
          <w:tab w:val="num" w:pos="900"/>
        </w:tabs>
      </w:pPr>
      <w:r w:rsidRPr="0025372A">
        <w:rPr>
          <w:rStyle w:val="StyleListBulletBoldChar"/>
          <w:bCs w:val="0"/>
        </w:rPr>
        <w:t>Checklist</w:t>
      </w:r>
      <w:r w:rsidR="001666B3" w:rsidRPr="001A7EB4">
        <w:t xml:space="preserve"> – </w:t>
      </w:r>
      <w:r w:rsidRPr="001A7EB4">
        <w:t>The Checklist ensures that you have obtained the proper signatures, assurances and certifi</w:t>
      </w:r>
      <w:r w:rsidR="00EE30C8">
        <w:t xml:space="preserve">cations.  </w:t>
      </w:r>
      <w:r w:rsidR="00E47031" w:rsidRPr="00E47031">
        <w:rPr>
          <w:b/>
        </w:rPr>
        <w:t>You must complete the entire form</w:t>
      </w:r>
      <w:r w:rsidR="00224A68">
        <w:t>, including the top portion, “Type of Application</w:t>
      </w:r>
      <w:r w:rsidR="0046083F">
        <w:t>,</w:t>
      </w:r>
      <w:r w:rsidR="00224A68">
        <w:t>” i</w:t>
      </w:r>
      <w:r w:rsidR="00343119">
        <w:t xml:space="preserve">ndicating if this is </w:t>
      </w:r>
      <w:r w:rsidR="00A32AC9">
        <w:t xml:space="preserve">a </w:t>
      </w:r>
      <w:r w:rsidR="00224A68">
        <w:t>new, noncompeting continuation, competing continua</w:t>
      </w:r>
      <w:r w:rsidR="00343119">
        <w:t>tion or supplemental</w:t>
      </w:r>
      <w:r w:rsidR="00A32AC9">
        <w:t xml:space="preserve"> application</w:t>
      </w:r>
      <w:r w:rsidR="00224A68">
        <w:t>, as well as Parts A th</w:t>
      </w:r>
      <w:r w:rsidR="006D147E">
        <w:t>r</w:t>
      </w:r>
      <w:r w:rsidR="00224A68">
        <w:t xml:space="preserve">ough D.  </w:t>
      </w:r>
    </w:p>
    <w:p w:rsidR="00446420" w:rsidRPr="001A7EB4" w:rsidRDefault="00446420" w:rsidP="006D125B">
      <w:pPr>
        <w:pStyle w:val="ListBullet"/>
        <w:tabs>
          <w:tab w:val="clear" w:pos="1350"/>
          <w:tab w:val="num" w:pos="900"/>
        </w:tabs>
      </w:pPr>
      <w:r w:rsidRPr="0025372A">
        <w:rPr>
          <w:b/>
        </w:rPr>
        <w:t>Documenta</w:t>
      </w:r>
      <w:r w:rsidRPr="001A7EB4">
        <w:rPr>
          <w:b/>
        </w:rPr>
        <w:t>tion of nonprofit status</w:t>
      </w:r>
      <w:r w:rsidRPr="001A7EB4">
        <w:t xml:space="preserve"> as required in the Checklist</w:t>
      </w:r>
      <w:r w:rsidR="008C428D">
        <w:t>.</w:t>
      </w:r>
    </w:p>
    <w:p w:rsidR="00C25454" w:rsidRPr="001A7EB4" w:rsidRDefault="0071605F" w:rsidP="00BF15A1">
      <w:pPr>
        <w:pStyle w:val="Heading3"/>
      </w:pPr>
      <w:bookmarkStart w:id="40" w:name="_Toc197933203"/>
      <w:r>
        <w:t>1</w:t>
      </w:r>
      <w:r w:rsidR="00C25454" w:rsidRPr="001A7EB4">
        <w:t>.</w:t>
      </w:r>
      <w:r w:rsidR="00277930">
        <w:t>2</w:t>
      </w:r>
      <w:r w:rsidR="00C25454" w:rsidRPr="001A7EB4">
        <w:tab/>
        <w:t>Application Formatting Requirements</w:t>
      </w:r>
      <w:bookmarkEnd w:id="40"/>
    </w:p>
    <w:p w:rsidR="00C25454" w:rsidRPr="001A7EB4" w:rsidRDefault="00C25454" w:rsidP="00BF2698">
      <w:pPr>
        <w:tabs>
          <w:tab w:val="left" w:pos="1008"/>
        </w:tabs>
        <w:rPr>
          <w:rStyle w:val="StyleBold"/>
        </w:rPr>
      </w:pPr>
      <w:r w:rsidRPr="001A7EB4">
        <w:rPr>
          <w:rStyle w:val="StyleBold"/>
        </w:rPr>
        <w:t>Please re</w:t>
      </w:r>
      <w:r w:rsidRPr="0025372A">
        <w:rPr>
          <w:rStyle w:val="StyleBold"/>
        </w:rPr>
        <w:t xml:space="preserve">fer to </w:t>
      </w:r>
      <w:hyperlink w:anchor="_Appendix_A_–_" w:history="1">
        <w:r w:rsidRPr="001A7EB4">
          <w:rPr>
            <w:rStyle w:val="Hyperlink"/>
            <w:b/>
            <w:bCs/>
            <w:color w:val="auto"/>
          </w:rPr>
          <w:t xml:space="preserve">Appendix </w:t>
        </w:r>
        <w:proofErr w:type="gramStart"/>
        <w:r w:rsidRPr="001A7EB4">
          <w:rPr>
            <w:rStyle w:val="Hyperlink"/>
            <w:b/>
            <w:bCs/>
            <w:color w:val="auto"/>
          </w:rPr>
          <w:t>A</w:t>
        </w:r>
        <w:proofErr w:type="gramEnd"/>
      </w:hyperlink>
      <w:r w:rsidRPr="001A7EB4">
        <w:rPr>
          <w:rStyle w:val="StyleBold"/>
        </w:rPr>
        <w:t xml:space="preserve">, </w:t>
      </w:r>
      <w:r w:rsidRPr="001A7EB4">
        <w:rPr>
          <w:b/>
          <w:bCs/>
          <w:i/>
        </w:rPr>
        <w:t>Checklist for Formatting Requirements and Screen</w:t>
      </w:r>
      <w:r w:rsidR="00967146">
        <w:rPr>
          <w:b/>
          <w:bCs/>
          <w:i/>
        </w:rPr>
        <w:t>-</w:t>
      </w:r>
      <w:r w:rsidR="008C75EB" w:rsidRPr="001A7EB4">
        <w:rPr>
          <w:b/>
          <w:bCs/>
          <w:i/>
        </w:rPr>
        <w:t xml:space="preserve"> </w:t>
      </w:r>
      <w:r w:rsidRPr="001A7EB4">
        <w:rPr>
          <w:b/>
          <w:bCs/>
          <w:i/>
        </w:rPr>
        <w:t>out Criteria for SAMHSA Grant Applications</w:t>
      </w:r>
      <w:r w:rsidRPr="001A7EB4">
        <w:rPr>
          <w:bCs/>
        </w:rPr>
        <w:t>,</w:t>
      </w:r>
      <w:r w:rsidRPr="001A7EB4">
        <w:rPr>
          <w:rStyle w:val="StyleBold"/>
        </w:rPr>
        <w:t xml:space="preserve"> for SAMHSA’s basic application formatting requirements.  Applications that do n</w:t>
      </w:r>
      <w:r w:rsidRPr="0025372A">
        <w:rPr>
          <w:rStyle w:val="StyleBold"/>
        </w:rPr>
        <w:t>ot comply with these requirements</w:t>
      </w:r>
      <w:r w:rsidRPr="001A7EB4">
        <w:rPr>
          <w:rStyle w:val="StyleBold"/>
        </w:rPr>
        <w:t xml:space="preserve"> will be screened out and will not be reviewed.</w:t>
      </w:r>
    </w:p>
    <w:p w:rsidR="00C25454" w:rsidRPr="001A7EB4" w:rsidRDefault="0071605F" w:rsidP="00BF2698">
      <w:pPr>
        <w:pStyle w:val="Heading2"/>
        <w:tabs>
          <w:tab w:val="left" w:pos="1008"/>
        </w:tabs>
      </w:pPr>
      <w:bookmarkStart w:id="41" w:name="_3._SUBMISSION_DATES"/>
      <w:bookmarkStart w:id="42" w:name="_3._APPLICATION_SUBMISSION"/>
      <w:bookmarkStart w:id="43" w:name="_2._APPLICATION_SUBMISSION"/>
      <w:bookmarkStart w:id="44" w:name="_Toc375817916"/>
      <w:bookmarkEnd w:id="41"/>
      <w:bookmarkEnd w:id="42"/>
      <w:bookmarkEnd w:id="43"/>
      <w:r>
        <w:t>2</w:t>
      </w:r>
      <w:r w:rsidR="00C25454" w:rsidRPr="001A7EB4">
        <w:t>.</w:t>
      </w:r>
      <w:r w:rsidR="00C25454" w:rsidRPr="001A7EB4">
        <w:tab/>
      </w:r>
      <w:r w:rsidR="00BF4A70" w:rsidRPr="001A7EB4">
        <w:t xml:space="preserve">APPLICATION </w:t>
      </w:r>
      <w:r w:rsidR="00C25454" w:rsidRPr="001A7EB4">
        <w:t>SUBMISSION</w:t>
      </w:r>
      <w:r w:rsidR="00BF4A70" w:rsidRPr="001A7EB4">
        <w:t xml:space="preserve"> REQUIREMENTS</w:t>
      </w:r>
      <w:bookmarkEnd w:id="44"/>
      <w:r w:rsidR="00C25454" w:rsidRPr="001A7EB4">
        <w:t xml:space="preserve"> </w:t>
      </w:r>
    </w:p>
    <w:p w:rsidR="00C25454" w:rsidRPr="001A7EB4" w:rsidRDefault="00C25454" w:rsidP="008A4B24">
      <w:pPr>
        <w:tabs>
          <w:tab w:val="left" w:pos="1008"/>
        </w:tabs>
        <w:rPr>
          <w:rStyle w:val="StyleBold"/>
        </w:rPr>
      </w:pPr>
      <w:r w:rsidRPr="001A7EB4">
        <w:t>Applications are due by</w:t>
      </w:r>
      <w:r w:rsidR="0025372A">
        <w:t xml:space="preserve"> </w:t>
      </w:r>
      <w:r w:rsidR="00E47031" w:rsidRPr="00E47031">
        <w:rPr>
          <w:b/>
        </w:rPr>
        <w:t>11:59 PM</w:t>
      </w:r>
      <w:r w:rsidR="0025372A">
        <w:t xml:space="preserve"> (Eastern Time) on</w:t>
      </w:r>
      <w:r w:rsidRPr="001A7EB4">
        <w:t xml:space="preserve"> </w:t>
      </w:r>
      <w:r w:rsidR="006C7E74">
        <w:t xml:space="preserve">March </w:t>
      </w:r>
      <w:r w:rsidR="00D842DB">
        <w:t>17, 2014.</w:t>
      </w:r>
    </w:p>
    <w:p w:rsidR="008A4B24" w:rsidRPr="001A7EB4" w:rsidRDefault="00170C9D" w:rsidP="008A4B24">
      <w:pPr>
        <w:tabs>
          <w:tab w:val="left" w:pos="1008"/>
        </w:tabs>
      </w:pPr>
      <w:r w:rsidRPr="00407453">
        <w:rPr>
          <w:rStyle w:val="StyleBold"/>
        </w:rPr>
        <w:t xml:space="preserve">Your application must be submitted through </w:t>
      </w:r>
      <w:hyperlink r:id="rId25" w:history="1">
        <w:r w:rsidR="00713406" w:rsidRPr="00407453">
          <w:rPr>
            <w:rStyle w:val="Hyperlink"/>
          </w:rPr>
          <w:t>http://www.Grants.gov</w:t>
        </w:r>
      </w:hyperlink>
      <w:r w:rsidRPr="00407453">
        <w:rPr>
          <w:rStyle w:val="StyleBold"/>
        </w:rPr>
        <w:t>.</w:t>
      </w:r>
      <w:r>
        <w:rPr>
          <w:rStyle w:val="StyleBold"/>
          <w:b w:val="0"/>
        </w:rPr>
        <w:t xml:space="preserve">  Please refer to </w:t>
      </w:r>
      <w:hyperlink w:anchor="_Appendix_B_–_" w:history="1">
        <w:r w:rsidR="008A4B24" w:rsidRPr="001A7EB4">
          <w:rPr>
            <w:rStyle w:val="Hyperlink"/>
            <w:color w:val="auto"/>
          </w:rPr>
          <w:t>Appendix B</w:t>
        </w:r>
      </w:hyperlink>
      <w:r w:rsidR="008A4B24" w:rsidRPr="001A7EB4">
        <w:rPr>
          <w:rStyle w:val="Hyperlink"/>
          <w:color w:val="auto"/>
          <w:u w:val="none"/>
        </w:rPr>
        <w:t>,</w:t>
      </w:r>
      <w:r w:rsidR="008A4B24" w:rsidRPr="001A7EB4">
        <w:t xml:space="preserve"> “Guidance for Electronic Submission of Applications.”</w:t>
      </w:r>
    </w:p>
    <w:p w:rsidR="00B32186" w:rsidRPr="001A7EB4" w:rsidRDefault="0071605F" w:rsidP="001F1783">
      <w:pPr>
        <w:pStyle w:val="Heading2"/>
      </w:pPr>
      <w:bookmarkStart w:id="45" w:name="_4._INTERGOVERNMENTAL_REVIEW"/>
      <w:bookmarkStart w:id="46" w:name="_Toc375817917"/>
      <w:bookmarkEnd w:id="45"/>
      <w:r>
        <w:t>3</w:t>
      </w:r>
      <w:r w:rsidR="00B32186" w:rsidRPr="001A7EB4">
        <w:t>.</w:t>
      </w:r>
      <w:r w:rsidR="00B32186" w:rsidRPr="001A7EB4">
        <w:tab/>
        <w:t>INTERGOVERNMENTAL REVIEW (E.O. 12372) REQUIREMENTS</w:t>
      </w:r>
      <w:bookmarkEnd w:id="46"/>
    </w:p>
    <w:p w:rsidR="001D14DB" w:rsidRPr="001A7EB4" w:rsidRDefault="001D14DB" w:rsidP="00BF2698">
      <w:pPr>
        <w:tabs>
          <w:tab w:val="left" w:pos="1008"/>
        </w:tabs>
      </w:pPr>
      <w:r w:rsidRPr="001A7EB4">
        <w:t xml:space="preserve">This grant program is covered under Executive Order (EO) 12372, as implemented through Department of Health and Human Services (DHHS) regulation at 45 CFR Part 100.  Under this Order, </w:t>
      </w:r>
      <w:r w:rsidR="00E7743E">
        <w:t>s</w:t>
      </w:r>
      <w:r w:rsidR="00767B48">
        <w:t>tate</w:t>
      </w:r>
      <w:r w:rsidRPr="001A7EB4">
        <w:t xml:space="preserve">s may design their own processes for reviewing and </w:t>
      </w:r>
      <w:r w:rsidRPr="001A7EB4">
        <w:lastRenderedPageBreak/>
        <w:t xml:space="preserve">commenting on proposed </w:t>
      </w:r>
      <w:r w:rsidR="0015518F">
        <w:t>federal</w:t>
      </w:r>
      <w:r w:rsidRPr="001A7EB4">
        <w:t xml:space="preserve"> assistance under covered programs.  </w:t>
      </w:r>
      <w:r w:rsidRPr="006C7E74">
        <w:t xml:space="preserve">See </w:t>
      </w:r>
      <w:hyperlink w:anchor="_Appendix_E_–" w:history="1">
        <w:r w:rsidR="00861C96" w:rsidRPr="00861C96">
          <w:rPr>
            <w:rStyle w:val="Hyperlink"/>
            <w:color w:val="auto"/>
          </w:rPr>
          <w:t>Appendix E</w:t>
        </w:r>
      </w:hyperlink>
      <w:r w:rsidRPr="001A7EB4">
        <w:t xml:space="preserve"> for additional information on these requirements as well as requirements for the Public Health Impact </w:t>
      </w:r>
      <w:r w:rsidR="00767B48">
        <w:t>State</w:t>
      </w:r>
      <w:r w:rsidRPr="001A7EB4">
        <w:t xml:space="preserve">ment. </w:t>
      </w:r>
    </w:p>
    <w:p w:rsidR="00B32186" w:rsidRPr="001A7EB4" w:rsidRDefault="0071605F" w:rsidP="00BF2698">
      <w:pPr>
        <w:pStyle w:val="Heading2"/>
        <w:tabs>
          <w:tab w:val="left" w:pos="1008"/>
        </w:tabs>
      </w:pPr>
      <w:bookmarkStart w:id="47" w:name="_5._FUNDING_LIMITATIONS/RESTRICTIONS"/>
      <w:bookmarkStart w:id="48" w:name="_Toc375817918"/>
      <w:bookmarkEnd w:id="47"/>
      <w:r>
        <w:t>4</w:t>
      </w:r>
      <w:r w:rsidR="00B32186" w:rsidRPr="001A7EB4">
        <w:t>.</w:t>
      </w:r>
      <w:r w:rsidR="00B32186" w:rsidRPr="001A7EB4">
        <w:tab/>
        <w:t>FUNDING LIMITATIONS/RESTRICTIONS</w:t>
      </w:r>
      <w:bookmarkEnd w:id="48"/>
    </w:p>
    <w:p w:rsidR="00B32186" w:rsidRPr="001A7EB4" w:rsidRDefault="00B32186" w:rsidP="00BF2698">
      <w:pPr>
        <w:tabs>
          <w:tab w:val="left" w:pos="1008"/>
        </w:tabs>
      </w:pPr>
      <w:r w:rsidRPr="001A7EB4">
        <w:t xml:space="preserve">Cost principles describing allowable and unallowable expenditures for </w:t>
      </w:r>
      <w:r w:rsidR="0015518F">
        <w:t>federal</w:t>
      </w:r>
      <w:r w:rsidRPr="001A7EB4">
        <w:t xml:space="preserve"> grantees, including SAMHSA grantees, are provided in the following documents, which are available at </w:t>
      </w:r>
      <w:hyperlink r:id="rId26" w:history="1">
        <w:r w:rsidR="00EE30C8" w:rsidRPr="005A5DA0">
          <w:rPr>
            <w:rStyle w:val="Hyperlink"/>
          </w:rPr>
          <w:t>http://www.samhsa.gov/grants/management.aspx</w:t>
        </w:r>
      </w:hyperlink>
      <w:r w:rsidRPr="001A7EB4">
        <w:t>:</w:t>
      </w:r>
    </w:p>
    <w:p w:rsidR="00B32186" w:rsidRPr="001A7EB4" w:rsidRDefault="005E10E0" w:rsidP="006D125B">
      <w:pPr>
        <w:pStyle w:val="ListBullet"/>
        <w:tabs>
          <w:tab w:val="clear" w:pos="1350"/>
          <w:tab w:val="num" w:pos="900"/>
        </w:tabs>
      </w:pPr>
      <w:r w:rsidRPr="001A7EB4">
        <w:t xml:space="preserve">Educational </w:t>
      </w:r>
      <w:r w:rsidR="00B32186" w:rsidRPr="001A7EB4">
        <w:t xml:space="preserve">Institutions: </w:t>
      </w:r>
      <w:r w:rsidRPr="001A7EB4">
        <w:t xml:space="preserve">2 CFR Part 220 </w:t>
      </w:r>
      <w:r w:rsidR="008C45D8" w:rsidRPr="001A7EB4">
        <w:t>and OMB Circular A-21</w:t>
      </w:r>
    </w:p>
    <w:p w:rsidR="00B32186" w:rsidRPr="001A7EB4" w:rsidRDefault="00767B48" w:rsidP="006D125B">
      <w:pPr>
        <w:pStyle w:val="ListBullet"/>
        <w:tabs>
          <w:tab w:val="clear" w:pos="1350"/>
          <w:tab w:val="num" w:pos="900"/>
        </w:tabs>
      </w:pPr>
      <w:r>
        <w:t>State</w:t>
      </w:r>
      <w:r w:rsidR="005E10E0" w:rsidRPr="001A7EB4">
        <w:t>,</w:t>
      </w:r>
      <w:r w:rsidR="00B32186" w:rsidRPr="001A7EB4">
        <w:t xml:space="preserve"> Local</w:t>
      </w:r>
      <w:r w:rsidR="005E10E0" w:rsidRPr="001A7EB4">
        <w:t xml:space="preserve"> and Indian Tribal Governments: 2 CFR Part 225 (</w:t>
      </w:r>
      <w:r w:rsidR="00B32186" w:rsidRPr="001A7EB4">
        <w:t>OMB Circular A-87</w:t>
      </w:r>
      <w:r w:rsidR="005E10E0" w:rsidRPr="001A7EB4">
        <w:t>)</w:t>
      </w:r>
    </w:p>
    <w:p w:rsidR="00B32186" w:rsidRPr="001A7EB4" w:rsidRDefault="00B32186" w:rsidP="006D125B">
      <w:pPr>
        <w:pStyle w:val="ListBullet"/>
        <w:tabs>
          <w:tab w:val="clear" w:pos="1350"/>
          <w:tab w:val="num" w:pos="900"/>
        </w:tabs>
      </w:pPr>
      <w:r w:rsidRPr="001A7EB4">
        <w:t xml:space="preserve">Nonprofit Organizations: </w:t>
      </w:r>
      <w:r w:rsidR="005E10E0" w:rsidRPr="001A7EB4">
        <w:t>2 CFR Part 230 (</w:t>
      </w:r>
      <w:r w:rsidRPr="001A7EB4">
        <w:t>OMB Circular A-122</w:t>
      </w:r>
      <w:r w:rsidR="005E10E0" w:rsidRPr="001A7EB4">
        <w:t>)</w:t>
      </w:r>
    </w:p>
    <w:p w:rsidR="00B32186" w:rsidRPr="001A7EB4" w:rsidRDefault="00B32186" w:rsidP="006D125B">
      <w:pPr>
        <w:pStyle w:val="ListBullet"/>
        <w:tabs>
          <w:tab w:val="clear" w:pos="1350"/>
          <w:tab w:val="num" w:pos="900"/>
        </w:tabs>
      </w:pPr>
      <w:r w:rsidRPr="001A7EB4">
        <w:t>Hospitals: 45 CFR Part 74, Appendix E</w:t>
      </w:r>
    </w:p>
    <w:p w:rsidR="00B32186" w:rsidRPr="001A7EB4" w:rsidRDefault="00B32186" w:rsidP="00BF2698">
      <w:pPr>
        <w:tabs>
          <w:tab w:val="left" w:pos="1008"/>
        </w:tabs>
      </w:pPr>
      <w:r w:rsidRPr="001A7EB4">
        <w:t>In addition, SAMHSA</w:t>
      </w:r>
      <w:r w:rsidR="00D842DB">
        <w:t xml:space="preserve"> </w:t>
      </w:r>
      <w:r w:rsidR="00C31255">
        <w:t>T</w:t>
      </w:r>
      <w:r w:rsidR="00D842DB">
        <w:t>reatment</w:t>
      </w:r>
      <w:r w:rsidR="006C7E74">
        <w:t xml:space="preserve"> </w:t>
      </w:r>
      <w:r w:rsidR="00C31255">
        <w:t>D</w:t>
      </w:r>
      <w:r w:rsidR="006C7E74">
        <w:t>rug</w:t>
      </w:r>
      <w:r w:rsidR="00D842DB">
        <w:t xml:space="preserve"> </w:t>
      </w:r>
      <w:r w:rsidR="00C31255">
        <w:t>C</w:t>
      </w:r>
      <w:r w:rsidR="004A1A34">
        <w:t xml:space="preserve">ourt </w:t>
      </w:r>
      <w:r w:rsidRPr="001A7EB4">
        <w:t>grant recipients must comply with the following funding restrictions:</w:t>
      </w:r>
    </w:p>
    <w:p w:rsidR="00D842DB" w:rsidRDefault="00B32186" w:rsidP="006D125B">
      <w:pPr>
        <w:pStyle w:val="ListBullet"/>
        <w:tabs>
          <w:tab w:val="clear" w:pos="1350"/>
          <w:tab w:val="num" w:pos="900"/>
        </w:tabs>
        <w:rPr>
          <w:rStyle w:val="StyleListBulletBoldChar"/>
          <w:b w:val="0"/>
          <w:bCs w:val="0"/>
        </w:rPr>
      </w:pPr>
      <w:r w:rsidRPr="001A7EB4">
        <w:t xml:space="preserve">No more than </w:t>
      </w:r>
      <w:r w:rsidRPr="00D842DB">
        <w:t>15</w:t>
      </w:r>
      <w:r w:rsidR="002C67E0" w:rsidRPr="00D842DB">
        <w:t xml:space="preserve"> percent</w:t>
      </w:r>
      <w:r w:rsidRPr="001A7EB4">
        <w:t xml:space="preserve"> of the total grant award may be used for developing the infrastructure necessary for expansion of services.</w:t>
      </w:r>
    </w:p>
    <w:p w:rsidR="00B32186" w:rsidRDefault="00B32186" w:rsidP="006D125B">
      <w:pPr>
        <w:pStyle w:val="ListBullet"/>
        <w:tabs>
          <w:tab w:val="clear" w:pos="1350"/>
          <w:tab w:val="num" w:pos="900"/>
        </w:tabs>
      </w:pPr>
      <w:r w:rsidRPr="001A7EB4">
        <w:t xml:space="preserve">No more than </w:t>
      </w:r>
      <w:r w:rsidRPr="00D842DB">
        <w:t>20</w:t>
      </w:r>
      <w:r w:rsidR="002C67E0">
        <w:t xml:space="preserve"> percent</w:t>
      </w:r>
      <w:r w:rsidRPr="001A7EB4">
        <w:t xml:space="preserve"> of the total grant award may be used for data collection</w:t>
      </w:r>
      <w:r w:rsidR="002B792E" w:rsidRPr="001A7EB4">
        <w:t>,</w:t>
      </w:r>
      <w:r w:rsidRPr="001A7EB4">
        <w:t xml:space="preserve"> performance </w:t>
      </w:r>
      <w:r w:rsidR="002B792E" w:rsidRPr="001A7EB4">
        <w:t xml:space="preserve">measurement and performance </w:t>
      </w:r>
      <w:r w:rsidRPr="001A7EB4">
        <w:t>assessment, including incentives for participating in the required data collection follow-up.</w:t>
      </w:r>
    </w:p>
    <w:p w:rsidR="004A1A34" w:rsidRPr="00EA7FE2" w:rsidRDefault="00861C96" w:rsidP="006D125B">
      <w:pPr>
        <w:pStyle w:val="ListBullet"/>
        <w:tabs>
          <w:tab w:val="clear" w:pos="1350"/>
          <w:tab w:val="num" w:pos="900"/>
        </w:tabs>
      </w:pPr>
      <w:r w:rsidRPr="00861C96">
        <w:rPr>
          <w:rFonts w:cs="Arial"/>
        </w:rPr>
        <w:t>No more than 5 percent of grant funds may be used for HIV rapid testing.</w:t>
      </w:r>
    </w:p>
    <w:p w:rsidR="00EA7FE2" w:rsidRPr="004A1A34" w:rsidRDefault="00EA7FE2" w:rsidP="00EA7FE2">
      <w:pPr>
        <w:pStyle w:val="ListBullet"/>
        <w:tabs>
          <w:tab w:val="clear" w:pos="1350"/>
          <w:tab w:val="num" w:pos="900"/>
        </w:tabs>
      </w:pPr>
      <w:r w:rsidRPr="001F129B">
        <w:t>No more than 20</w:t>
      </w:r>
      <w:r>
        <w:t xml:space="preserve"> percent </w:t>
      </w:r>
      <w:r w:rsidRPr="004B5B37">
        <w:t>of the annual grant award may be used to pay for appropriate medication as part of Medication-Assisted Treatment (MAT), which includes (</w:t>
      </w:r>
      <w:proofErr w:type="spellStart"/>
      <w:r w:rsidRPr="004B5B37">
        <w:t>e.g</w:t>
      </w:r>
      <w:proofErr w:type="spellEnd"/>
      <w:r w:rsidRPr="003A1619">
        <w:t xml:space="preserve"> </w:t>
      </w:r>
      <w:r>
        <w:t>methadone, i</w:t>
      </w:r>
      <w:r w:rsidRPr="001F129B">
        <w:t xml:space="preserve">njectable </w:t>
      </w:r>
      <w:r>
        <w:t>n</w:t>
      </w:r>
      <w:r w:rsidRPr="001F129B">
        <w:t>altrexone</w:t>
      </w:r>
      <w:r w:rsidRPr="00C649B4">
        <w:t xml:space="preserve">, </w:t>
      </w:r>
      <w:r>
        <w:t xml:space="preserve">non-injectable naltrexone, </w:t>
      </w:r>
      <w:proofErr w:type="spellStart"/>
      <w:r>
        <w:t>d</w:t>
      </w:r>
      <w:r w:rsidRPr="00C649B4">
        <w:t>isulfiram</w:t>
      </w:r>
      <w:proofErr w:type="spellEnd"/>
      <w:r w:rsidRPr="00C649B4">
        <w:t xml:space="preserve">, </w:t>
      </w:r>
      <w:proofErr w:type="spellStart"/>
      <w:r>
        <w:t>a</w:t>
      </w:r>
      <w:r w:rsidRPr="00C649B4">
        <w:t>camprosate</w:t>
      </w:r>
      <w:proofErr w:type="spellEnd"/>
      <w:r w:rsidRPr="00C649B4">
        <w:t xml:space="preserve"> </w:t>
      </w:r>
      <w:r>
        <w:t>c</w:t>
      </w:r>
      <w:r w:rsidRPr="00C649B4">
        <w:t xml:space="preserve">alcium, </w:t>
      </w:r>
      <w:r>
        <w:t>b</w:t>
      </w:r>
      <w:r w:rsidRPr="00C649B4">
        <w:t>uprenorphine</w:t>
      </w:r>
      <w:r w:rsidRPr="004B5B37">
        <w:t xml:space="preserve">) when the client has no </w:t>
      </w:r>
      <w:r>
        <w:t>other source of funds to do so.</w:t>
      </w:r>
    </w:p>
    <w:p w:rsidR="004A1A34" w:rsidRDefault="00861C96" w:rsidP="006D125B">
      <w:pPr>
        <w:pStyle w:val="ListBullet"/>
        <w:tabs>
          <w:tab w:val="clear" w:pos="1350"/>
          <w:tab w:val="num" w:pos="900"/>
        </w:tabs>
      </w:pPr>
      <w:r w:rsidRPr="00861C96">
        <w:rPr>
          <w:rFonts w:cs="Arial"/>
        </w:rPr>
        <w:t xml:space="preserve">No more than </w:t>
      </w:r>
      <w:r w:rsidRPr="00861C96">
        <w:rPr>
          <w:rFonts w:cs="Arial"/>
          <w:bCs/>
        </w:rPr>
        <w:t>$5,000</w:t>
      </w:r>
      <w:r w:rsidR="004A1A34" w:rsidRPr="00F94BB0">
        <w:rPr>
          <w:rFonts w:cs="Arial"/>
        </w:rPr>
        <w:t xml:space="preserve"> of grant funds</w:t>
      </w:r>
      <w:r w:rsidR="004A1A34">
        <w:rPr>
          <w:rFonts w:cs="Arial"/>
        </w:rPr>
        <w:t xml:space="preserve"> per year</w:t>
      </w:r>
      <w:r w:rsidR="004A1A34" w:rsidRPr="00F94BB0">
        <w:rPr>
          <w:rFonts w:cs="Arial"/>
        </w:rPr>
        <w:t xml:space="preserve"> </w:t>
      </w:r>
      <w:r w:rsidR="004A1A34">
        <w:rPr>
          <w:rFonts w:cs="Arial"/>
        </w:rPr>
        <w:t xml:space="preserve">(when no other funds are available) </w:t>
      </w:r>
      <w:r w:rsidR="004A1A34" w:rsidRPr="00F94BB0">
        <w:rPr>
          <w:rFonts w:cs="Arial"/>
        </w:rPr>
        <w:t>may be used for viral</w:t>
      </w:r>
      <w:r w:rsidR="004A1A34">
        <w:t xml:space="preserve"> hepatitis (B and C) testing, including purchas</w:t>
      </w:r>
      <w:r w:rsidR="006440A1">
        <w:t>ing</w:t>
      </w:r>
      <w:r w:rsidR="004A1A34">
        <w:t xml:space="preserve"> test kits and other required supplies (e.g., gloves, </w:t>
      </w:r>
      <w:proofErr w:type="spellStart"/>
      <w:r w:rsidR="004A1A34">
        <w:t>biohazardous</w:t>
      </w:r>
      <w:proofErr w:type="spellEnd"/>
      <w:r w:rsidR="004A1A34">
        <w:t xml:space="preserve"> waste containers, etc.) and training for staff related to viral hepatitis (B and C) testing. </w:t>
      </w:r>
    </w:p>
    <w:p w:rsidR="00C77996" w:rsidRPr="00E0057F" w:rsidRDefault="00C209D0" w:rsidP="00C77996">
      <w:pPr>
        <w:pStyle w:val="ListBullet"/>
        <w:numPr>
          <w:ilvl w:val="0"/>
          <w:numId w:val="0"/>
        </w:numPr>
        <w:ind w:left="907" w:hanging="907"/>
      </w:pPr>
      <w:r>
        <w:t>You must</w:t>
      </w:r>
      <w:r w:rsidR="00C77996" w:rsidRPr="00E0057F">
        <w:t xml:space="preserve"> identify these expenses in your proposed budget.</w:t>
      </w:r>
    </w:p>
    <w:p w:rsidR="00B32186" w:rsidRPr="001A7EB4" w:rsidRDefault="00B32186" w:rsidP="00BF2698">
      <w:pPr>
        <w:tabs>
          <w:tab w:val="left" w:pos="1008"/>
        </w:tabs>
        <w:rPr>
          <w:rStyle w:val="StyleBold"/>
        </w:rPr>
      </w:pPr>
      <w:r w:rsidRPr="001A7EB4">
        <w:rPr>
          <w:rStyle w:val="StyleBold"/>
        </w:rPr>
        <w:t xml:space="preserve">SAMHSA grantees </w:t>
      </w:r>
      <w:r w:rsidR="008C428D">
        <w:rPr>
          <w:rStyle w:val="StyleBold"/>
        </w:rPr>
        <w:t xml:space="preserve">also </w:t>
      </w:r>
      <w:r w:rsidRPr="001A7EB4">
        <w:rPr>
          <w:rStyle w:val="StyleBold"/>
        </w:rPr>
        <w:t xml:space="preserve">must comply with SAMHSA’s standard funding restrictions, which are included in </w:t>
      </w:r>
      <w:hyperlink w:anchor="_Appendix_F_–_1" w:history="1">
        <w:r w:rsidR="00861C96" w:rsidRPr="00861C96">
          <w:rPr>
            <w:rStyle w:val="Hyperlink"/>
            <w:b/>
            <w:bCs/>
            <w:color w:val="auto"/>
          </w:rPr>
          <w:t>Appendix F</w:t>
        </w:r>
      </w:hyperlink>
      <w:r w:rsidRPr="006C7E74">
        <w:rPr>
          <w:rStyle w:val="StyleBold"/>
        </w:rPr>
        <w:t>.</w:t>
      </w:r>
    </w:p>
    <w:p w:rsidR="007E6EE1" w:rsidRPr="001A7EB4" w:rsidRDefault="00602069" w:rsidP="00BF2698">
      <w:pPr>
        <w:pStyle w:val="Heading1"/>
        <w:tabs>
          <w:tab w:val="left" w:pos="1008"/>
        </w:tabs>
      </w:pPr>
      <w:bookmarkStart w:id="49" w:name="_6._OTHER_SUBMISSION"/>
      <w:bookmarkStart w:id="50" w:name="_V._APPLICATION_REVIEW"/>
      <w:bookmarkStart w:id="51" w:name="_Toc375817919"/>
      <w:bookmarkEnd w:id="49"/>
      <w:bookmarkEnd w:id="50"/>
      <w:r w:rsidRPr="001A7EB4">
        <w:lastRenderedPageBreak/>
        <w:t>V</w:t>
      </w:r>
      <w:r w:rsidR="007E6EE1" w:rsidRPr="001A7EB4">
        <w:t>.</w:t>
      </w:r>
      <w:r w:rsidR="007E6EE1" w:rsidRPr="001A7EB4">
        <w:tab/>
        <w:t>APPLICATION REVIEW INFORMATION</w:t>
      </w:r>
      <w:bookmarkEnd w:id="51"/>
    </w:p>
    <w:p w:rsidR="007E6EE1" w:rsidRPr="001A7EB4" w:rsidRDefault="007E6EE1" w:rsidP="00D842DB">
      <w:pPr>
        <w:pStyle w:val="Heading2"/>
        <w:tabs>
          <w:tab w:val="left" w:pos="1008"/>
        </w:tabs>
        <w:rPr>
          <w:rStyle w:val="StyleBold"/>
        </w:rPr>
      </w:pPr>
      <w:bookmarkStart w:id="52" w:name="_1._EVALUATION_CRITERIA"/>
      <w:bookmarkStart w:id="53" w:name="_Toc375817920"/>
      <w:bookmarkEnd w:id="52"/>
      <w:r w:rsidRPr="001A7EB4">
        <w:t>1</w:t>
      </w:r>
      <w:r w:rsidR="006D17E9">
        <w:tab/>
        <w:t>EVALUATION CRITERIA</w:t>
      </w:r>
      <w:bookmarkEnd w:id="53"/>
    </w:p>
    <w:p w:rsidR="00D12B06" w:rsidRDefault="004B66BB" w:rsidP="00D12B06">
      <w:r>
        <w:t xml:space="preserve"> </w:t>
      </w:r>
      <w:r w:rsidR="00D12B06" w:rsidRPr="00D12B06">
        <w:rPr>
          <w:b/>
        </w:rPr>
        <w:t>EVALUATION CRITERIA</w:t>
      </w:r>
    </w:p>
    <w:p w:rsidR="006D17E9" w:rsidRPr="001A7EB4" w:rsidRDefault="006D17E9" w:rsidP="006D17E9">
      <w:pPr>
        <w:tabs>
          <w:tab w:val="left" w:pos="1008"/>
        </w:tabs>
      </w:pPr>
      <w:r w:rsidRPr="001A7EB4">
        <w:t xml:space="preserve">The Project Narrative describes what you intend to do with your project and includes the Evaluation Criteria in </w:t>
      </w:r>
      <w:r w:rsidRPr="00695AD8">
        <w:t xml:space="preserve">Sections </w:t>
      </w:r>
      <w:r w:rsidRPr="001F129B">
        <w:t>A-F</w:t>
      </w:r>
      <w:r w:rsidRPr="00695AD8">
        <w:t xml:space="preserve"> below.  Your application will be reviewed and scored according to the </w:t>
      </w:r>
      <w:r w:rsidRPr="00695AD8">
        <w:rPr>
          <w:u w:val="single"/>
        </w:rPr>
        <w:t>quality</w:t>
      </w:r>
      <w:r w:rsidRPr="00695AD8">
        <w:t xml:space="preserve"> of your response to the requirements in Sections </w:t>
      </w:r>
      <w:r w:rsidRPr="001F129B">
        <w:t>A-F</w:t>
      </w:r>
      <w:r w:rsidRPr="00695AD8">
        <w:t>.</w:t>
      </w:r>
      <w:r w:rsidRPr="001A7EB4">
        <w:t xml:space="preserve">  </w:t>
      </w:r>
    </w:p>
    <w:p w:rsidR="006D17E9" w:rsidRPr="001A7EB4" w:rsidRDefault="006D17E9" w:rsidP="006D17E9">
      <w:pPr>
        <w:pStyle w:val="ListBullet"/>
        <w:tabs>
          <w:tab w:val="clear" w:pos="1350"/>
          <w:tab w:val="num" w:pos="900"/>
        </w:tabs>
      </w:pPr>
      <w:r w:rsidRPr="001A7EB4">
        <w:t>In developing the Project Narrat</w:t>
      </w:r>
      <w:r>
        <w:t>ive section of your application,</w:t>
      </w:r>
      <w:r w:rsidRPr="001A7EB4">
        <w:t xml:space="preserve"> use these instructions, which have been tailored to this program.  </w:t>
      </w:r>
    </w:p>
    <w:p w:rsidR="006D17E9" w:rsidRPr="001A7EB4" w:rsidRDefault="006D17E9" w:rsidP="006D17E9">
      <w:pPr>
        <w:pStyle w:val="ListBullet"/>
        <w:tabs>
          <w:tab w:val="clear" w:pos="1350"/>
          <w:tab w:val="num" w:pos="900"/>
        </w:tabs>
      </w:pPr>
      <w:r w:rsidRPr="00695AD8">
        <w:t xml:space="preserve">The Project Narrative (Sections </w:t>
      </w:r>
      <w:r w:rsidRPr="001F129B">
        <w:t>A-</w:t>
      </w:r>
      <w:r>
        <w:t>F</w:t>
      </w:r>
      <w:r w:rsidRPr="00695AD8">
        <w:t xml:space="preserve">) together may be no longer than </w:t>
      </w:r>
      <w:r w:rsidRPr="001F129B">
        <w:t>30</w:t>
      </w:r>
      <w:r w:rsidRPr="00695AD8">
        <w:t xml:space="preserve"> pages</w:t>
      </w:r>
      <w:r w:rsidRPr="001A7EB4">
        <w:t>.</w:t>
      </w:r>
    </w:p>
    <w:p w:rsidR="006D17E9" w:rsidRPr="00695AD8" w:rsidRDefault="006D17E9" w:rsidP="006D17E9">
      <w:pPr>
        <w:pStyle w:val="ListBullet"/>
        <w:tabs>
          <w:tab w:val="clear" w:pos="1350"/>
          <w:tab w:val="num" w:pos="900"/>
        </w:tabs>
      </w:pPr>
      <w:r w:rsidRPr="00695AD8">
        <w:t xml:space="preserve">You must use the </w:t>
      </w:r>
      <w:r>
        <w:t>six</w:t>
      </w:r>
      <w:r w:rsidRPr="00695AD8">
        <w:t xml:space="preserve"> sections/headings listed below in developing your Project Narrative.  You must place the required information in the correct section, </w:t>
      </w:r>
      <w:r w:rsidRPr="00695AD8">
        <w:rPr>
          <w:rStyle w:val="StyleListBulletBoldChar"/>
          <w:bCs w:val="0"/>
        </w:rPr>
        <w:t>or it will not be considered</w:t>
      </w:r>
      <w:r w:rsidRPr="00695AD8">
        <w:rPr>
          <w:rStyle w:val="StyleListBulletBoldChar"/>
          <w:b w:val="0"/>
          <w:bCs w:val="0"/>
        </w:rPr>
        <w:t>.</w:t>
      </w:r>
      <w:r w:rsidRPr="00695AD8">
        <w:t xml:space="preserve">  Your application will be scored according to how well you address the requirements for each section of the Project Narrative.  </w:t>
      </w:r>
    </w:p>
    <w:p w:rsidR="006D17E9" w:rsidRPr="00695AD8" w:rsidRDefault="006D17E9" w:rsidP="006D17E9">
      <w:pPr>
        <w:pStyle w:val="ListBullet"/>
        <w:tabs>
          <w:tab w:val="clear" w:pos="1350"/>
          <w:tab w:val="num" w:pos="900"/>
        </w:tabs>
      </w:pPr>
      <w:r w:rsidRPr="00695AD8">
        <w:t xml:space="preserve">The Budget Justification and Supporting Documentation you provide in Sections </w:t>
      </w:r>
      <w:r>
        <w:t>G</w:t>
      </w:r>
      <w:r w:rsidRPr="001F129B">
        <w:t>-</w:t>
      </w:r>
      <w:r>
        <w:t>I</w:t>
      </w:r>
      <w:r w:rsidRPr="00695AD8">
        <w:t xml:space="preserve"> and Attachments </w:t>
      </w:r>
      <w:r w:rsidRPr="001F129B">
        <w:t>1-6</w:t>
      </w:r>
      <w:r w:rsidRPr="00695AD8">
        <w:t xml:space="preserve"> will be considered by reviewers in assessing your response, along with the material in the Project Narrative.  </w:t>
      </w:r>
    </w:p>
    <w:p w:rsidR="006D17E9" w:rsidRPr="001A7EB4" w:rsidRDefault="006D17E9" w:rsidP="006D17E9">
      <w:pPr>
        <w:pStyle w:val="ListBullet"/>
        <w:tabs>
          <w:tab w:val="clear" w:pos="1350"/>
          <w:tab w:val="num" w:pos="900"/>
        </w:tabs>
      </w:pPr>
      <w:r w:rsidRPr="001A7EB4">
        <w:t>The number of points after each heading is the maximum number of points a review committee may assign to that section of your Project Narrative.  Although scoring weights are not assigned to individual bullets, each bullet is assessed in deriving the overall Section score.</w:t>
      </w:r>
    </w:p>
    <w:p w:rsidR="006D17E9" w:rsidRPr="001A7EB4" w:rsidRDefault="006D17E9" w:rsidP="006D17E9">
      <w:pPr>
        <w:pStyle w:val="Heading3"/>
        <w:tabs>
          <w:tab w:val="left" w:pos="1440"/>
        </w:tabs>
        <w:rPr>
          <w:b w:val="0"/>
        </w:rPr>
      </w:pPr>
      <w:bookmarkStart w:id="54" w:name="_Toc197933212"/>
      <w:bookmarkStart w:id="55" w:name="_Toc197933213"/>
      <w:r w:rsidRPr="001A7EB4">
        <w:t xml:space="preserve">Section A:  </w:t>
      </w:r>
      <w:r w:rsidRPr="001A7EB4">
        <w:tab/>
        <w:t xml:space="preserve">Population of Focus and </w:t>
      </w:r>
      <w:r>
        <w:t>State</w:t>
      </w:r>
      <w:r w:rsidRPr="001A7EB4">
        <w:t>ment of Need (1</w:t>
      </w:r>
      <w:r>
        <w:t>0</w:t>
      </w:r>
      <w:r w:rsidRPr="001A7EB4">
        <w:t xml:space="preserve"> points)</w:t>
      </w:r>
      <w:bookmarkEnd w:id="54"/>
    </w:p>
    <w:p w:rsidR="006D17E9" w:rsidRPr="001A7EB4" w:rsidRDefault="006D17E9" w:rsidP="006D17E9">
      <w:pPr>
        <w:pStyle w:val="ListBullet"/>
        <w:tabs>
          <w:tab w:val="clear" w:pos="1350"/>
          <w:tab w:val="num" w:pos="900"/>
        </w:tabs>
      </w:pPr>
      <w:r w:rsidRPr="001A7EB4">
        <w:t xml:space="preserve">Provide a comprehensive demographic profile of your population of focus in terms of race, ethnicity, </w:t>
      </w:r>
      <w:r>
        <w:t>federal</w:t>
      </w:r>
      <w:r w:rsidRPr="001A7EB4">
        <w:t xml:space="preserve">ly recognized </w:t>
      </w:r>
      <w:r>
        <w:t>tribe</w:t>
      </w:r>
      <w:r w:rsidRPr="001A7EB4">
        <w:t>, language, gender, age, socioeconomic characteristics, sexual identity (sexual orientation</w:t>
      </w:r>
      <w:r>
        <w:t>,</w:t>
      </w:r>
      <w:r w:rsidRPr="001A7EB4">
        <w:t xml:space="preserve"> gender identity) and other relevant factors, such as literacy. </w:t>
      </w:r>
    </w:p>
    <w:p w:rsidR="006D17E9" w:rsidRPr="00695AD8" w:rsidRDefault="006D17E9" w:rsidP="006D17E9">
      <w:pPr>
        <w:pStyle w:val="ListBullet"/>
        <w:tabs>
          <w:tab w:val="clear" w:pos="1350"/>
          <w:tab w:val="num" w:pos="900"/>
        </w:tabs>
      </w:pPr>
      <w:r w:rsidRPr="001A7EB4">
        <w:t xml:space="preserve">Discuss the relationship of your population of focus, including sub-populations, to the overall population in your geographic catchment area and identify sub-population disparities, if any, relating to access/use/outcomes of your provided </w:t>
      </w:r>
      <w:r w:rsidRPr="00695AD8">
        <w:t>services citing relevant data. Demonstrate an understanding of these populations consistent with the purpose of your program and intent of the RFA.</w:t>
      </w:r>
    </w:p>
    <w:p w:rsidR="006D17E9" w:rsidRPr="00695AD8" w:rsidRDefault="006D17E9" w:rsidP="006D17E9">
      <w:pPr>
        <w:pStyle w:val="ListBullet"/>
        <w:tabs>
          <w:tab w:val="clear" w:pos="1350"/>
          <w:tab w:val="num" w:pos="900"/>
        </w:tabs>
      </w:pPr>
      <w:r w:rsidRPr="00695AD8">
        <w:t xml:space="preserve">Describe the nature of the problem, including service gaps, and document the extent of the need (i.e., current prevalence rates or incidence data) for the population(s) of focus based on data.  Identify the source of the data. </w:t>
      </w:r>
      <w:r w:rsidRPr="001F129B">
        <w:t xml:space="preserve">Documentation of need may come from a variety of qualitative and quantitative </w:t>
      </w:r>
      <w:r w:rsidRPr="001F129B">
        <w:lastRenderedPageBreak/>
        <w:t xml:space="preserve">sources.  Examples of data sources for the quantitative data that could be used are local epidemiologic data, state data (e.g., from state needs assessments, SAMHSA’s National Survey on Drug Use and Health), </w:t>
      </w:r>
      <w:r w:rsidRPr="00695AD8">
        <w:t xml:space="preserve">and/or </w:t>
      </w:r>
      <w:r w:rsidRPr="001F129B">
        <w:t>national data (e.g., from SAMHSA’s National Survey on Drug Use and Health or from National Center for Health Statistics/Centers for Disease Control reports, and Census data)</w:t>
      </w:r>
      <w:r w:rsidRPr="00695AD8">
        <w:t xml:space="preserve">. </w:t>
      </w:r>
      <w:r w:rsidRPr="001F129B">
        <w:t>This list is not exhaustive; applicants may submit other valid data, as appropriate for your program</w:t>
      </w:r>
      <w:r w:rsidRPr="00695AD8">
        <w:t xml:space="preserve">, </w:t>
      </w:r>
      <w:r w:rsidRPr="001F129B">
        <w:t xml:space="preserve">including drug court program specific data.  </w:t>
      </w:r>
    </w:p>
    <w:p w:rsidR="006D17E9" w:rsidRPr="001A7EB4" w:rsidRDefault="006D17E9" w:rsidP="006D17E9">
      <w:pPr>
        <w:pStyle w:val="Heading3"/>
        <w:tabs>
          <w:tab w:val="left" w:pos="1440"/>
        </w:tabs>
      </w:pPr>
      <w:bookmarkStart w:id="56" w:name="_Section_B:_Proposed"/>
      <w:bookmarkEnd w:id="56"/>
      <w:r w:rsidRPr="001A7EB4">
        <w:t>Section B:</w:t>
      </w:r>
      <w:r w:rsidRPr="001A7EB4">
        <w:tab/>
        <w:t>Proposed Evidence-Based Service/Practice (2</w:t>
      </w:r>
      <w:r>
        <w:t>5</w:t>
      </w:r>
      <w:r w:rsidRPr="001A7EB4">
        <w:t xml:space="preserve"> points)</w:t>
      </w:r>
      <w:bookmarkEnd w:id="55"/>
    </w:p>
    <w:p w:rsidR="006D17E9" w:rsidRDefault="006D17E9" w:rsidP="006D17E9">
      <w:pPr>
        <w:pStyle w:val="ListBullet"/>
        <w:tabs>
          <w:tab w:val="clear" w:pos="1350"/>
          <w:tab w:val="num" w:pos="900"/>
        </w:tabs>
      </w:pPr>
      <w:bookmarkStart w:id="57" w:name="_Toc197933214"/>
      <w:r w:rsidRPr="001A7EB4">
        <w:t>Describe the purpose of the proposed project, including its goals and objectives.  These must relate to the intent of the RFA and performance measures you identify in Section E: Data</w:t>
      </w:r>
      <w:r>
        <w:t xml:space="preserve"> Collection and Performance Measurement</w:t>
      </w:r>
      <w:r w:rsidRPr="001A7EB4">
        <w:t>.</w:t>
      </w:r>
      <w:r>
        <w:t xml:space="preserve">  </w:t>
      </w:r>
    </w:p>
    <w:p w:rsidR="006D17E9" w:rsidRPr="001A7EB4" w:rsidRDefault="006D17E9" w:rsidP="006D17E9">
      <w:pPr>
        <w:pStyle w:val="ListBullet"/>
        <w:tabs>
          <w:tab w:val="clear" w:pos="1350"/>
          <w:tab w:val="num" w:pos="900"/>
        </w:tabs>
      </w:pPr>
      <w:r w:rsidRPr="001A7EB4">
        <w:t>Describe the Evidence-Based Practice</w:t>
      </w:r>
      <w:r w:rsidR="00336E4E">
        <w:t>(s)</w:t>
      </w:r>
      <w:r w:rsidRPr="001A7EB4">
        <w:t xml:space="preserve"> (EBP</w:t>
      </w:r>
      <w:r w:rsidR="00336E4E">
        <w:t>s</w:t>
      </w:r>
      <w:r w:rsidRPr="001A7EB4">
        <w:t>) that will be used and justify its use for your population of focus, your proposed program, and the intent of this RFA.  Describe how the proposed practice will address the following issues in the population(s) of focus, while retaining fidelity to the chosen practice:  demographics (race, ethnicity, religion, gender, age geography, and socioeconomic status; language and literacy; sexual identity (sexual orientation</w:t>
      </w:r>
      <w:r>
        <w:t>,</w:t>
      </w:r>
      <w:r w:rsidRPr="001A7EB4">
        <w:t xml:space="preserve"> gender identity); and disability.  [See</w:t>
      </w:r>
      <w:r w:rsidR="0015724F">
        <w:t xml:space="preserve"> </w:t>
      </w:r>
      <w:hyperlink w:anchor="_Appendix_C_–_1" w:history="1">
        <w:r w:rsidR="0015724F" w:rsidRPr="00901114">
          <w:rPr>
            <w:rStyle w:val="Hyperlink"/>
          </w:rPr>
          <w:t>Appendix C: Using Evidence-Based Practices (EBPs)</w:t>
        </w:r>
      </w:hyperlink>
      <w:r w:rsidR="0015724F">
        <w:t>.</w:t>
      </w:r>
      <w:hyperlink w:anchor="_Appendix_C_–" w:history="1"/>
      <w:r w:rsidRPr="001A7EB4">
        <w:t>]</w:t>
      </w:r>
    </w:p>
    <w:p w:rsidR="006D17E9" w:rsidRPr="001A7EB4" w:rsidRDefault="006D17E9" w:rsidP="006D17E9">
      <w:pPr>
        <w:pStyle w:val="ListBullet"/>
        <w:tabs>
          <w:tab w:val="clear" w:pos="1350"/>
          <w:tab w:val="num" w:pos="900"/>
        </w:tabs>
      </w:pPr>
      <w:r w:rsidRPr="001A7EB4">
        <w:t xml:space="preserve">Explain how your choice of an EBP will help you </w:t>
      </w:r>
      <w:r>
        <w:t>address</w:t>
      </w:r>
      <w:r w:rsidRPr="001A7EB4">
        <w:t xml:space="preserve"> disparities</w:t>
      </w:r>
      <w:r>
        <w:t xml:space="preserve"> in subpopulations</w:t>
      </w:r>
      <w:r w:rsidRPr="001A7EB4">
        <w:t>.</w:t>
      </w:r>
    </w:p>
    <w:p w:rsidR="006D17E9" w:rsidRPr="001A7EB4" w:rsidRDefault="006D17E9" w:rsidP="006D17E9">
      <w:pPr>
        <w:pStyle w:val="ListBullet"/>
        <w:tabs>
          <w:tab w:val="clear" w:pos="1350"/>
          <w:tab w:val="num" w:pos="900"/>
        </w:tabs>
      </w:pPr>
      <w:r w:rsidRPr="001A7EB4">
        <w:t>Describe any modifications that will be made, the reasons the modifications are necessary, and the implications of these modifications to the fidelity of the EBP.</w:t>
      </w:r>
    </w:p>
    <w:p w:rsidR="006D17E9" w:rsidRPr="001A7EB4" w:rsidRDefault="006D17E9" w:rsidP="006D17E9">
      <w:pPr>
        <w:pStyle w:val="ListBullet"/>
        <w:tabs>
          <w:tab w:val="clear" w:pos="1350"/>
          <w:tab w:val="num" w:pos="900"/>
        </w:tabs>
      </w:pPr>
      <w:r w:rsidRPr="001A7EB4">
        <w:t xml:space="preserve">If an EBP does not exist/apply for your program, fully describe the practice you plan to implement, explain why it is appropriate for the population of focus, and justify its use compared to an appropriate existing EBP. </w:t>
      </w:r>
    </w:p>
    <w:p w:rsidR="006D17E9" w:rsidRPr="001A7EB4" w:rsidRDefault="006D17E9" w:rsidP="006D17E9">
      <w:pPr>
        <w:pStyle w:val="Heading3"/>
      </w:pPr>
      <w:bookmarkStart w:id="58" w:name="_Section_C:_"/>
      <w:bookmarkEnd w:id="58"/>
      <w:r w:rsidRPr="001A7EB4">
        <w:t xml:space="preserve">Section C: </w:t>
      </w:r>
      <w:r w:rsidRPr="001A7EB4">
        <w:tab/>
        <w:t>Proposed Implementation Approach (</w:t>
      </w:r>
      <w:r>
        <w:t>30</w:t>
      </w:r>
      <w:r w:rsidRPr="001A7EB4">
        <w:t xml:space="preserve"> points)</w:t>
      </w:r>
      <w:bookmarkEnd w:id="57"/>
    </w:p>
    <w:p w:rsidR="006D17E9" w:rsidRDefault="006D17E9" w:rsidP="006D17E9">
      <w:pPr>
        <w:pStyle w:val="ListBullet"/>
        <w:tabs>
          <w:tab w:val="clear" w:pos="1350"/>
          <w:tab w:val="num" w:pos="900"/>
        </w:tabs>
      </w:pPr>
      <w:bookmarkStart w:id="59" w:name="_Toc197933215"/>
      <w:r w:rsidRPr="001A7EB4">
        <w:t>Describe how achievement of the goals will produce meaningful and relevant results for your community (e.g., increase access, availability, prevention, outreach, pre-services, treatment, and/or intervention) and support SAMHSA’s goals for the program.</w:t>
      </w:r>
    </w:p>
    <w:p w:rsidR="006D17E9" w:rsidRDefault="006D17E9" w:rsidP="006D17E9">
      <w:pPr>
        <w:pStyle w:val="ListBullet"/>
        <w:tabs>
          <w:tab w:val="clear" w:pos="1350"/>
          <w:tab w:val="num" w:pos="900"/>
        </w:tabs>
        <w:ind w:left="900"/>
      </w:pPr>
      <w:r>
        <w:t xml:space="preserve">Indicate whether your proposed project will expand drug court services, enhance drug court services, or do both.  </w:t>
      </w:r>
      <w:r w:rsidRPr="00826167">
        <w:t>Describe how the proposed servic</w:t>
      </w:r>
      <w:r w:rsidRPr="00A631D6">
        <w:t>e or practice will be implemented.</w:t>
      </w:r>
      <w:r>
        <w:t xml:space="preserve">  </w:t>
      </w:r>
      <w:r w:rsidRPr="00A631D6">
        <w:t xml:space="preserve">You must also address how the required key elements of the treatment drug court model </w:t>
      </w:r>
      <w:r>
        <w:t xml:space="preserve">you have chosen </w:t>
      </w:r>
      <w:r w:rsidRPr="00A631D6">
        <w:t>(see</w:t>
      </w:r>
      <w:r w:rsidR="0015724F">
        <w:t xml:space="preserve"> </w:t>
      </w:r>
      <w:hyperlink w:anchor="_Appendix_M_–Tribal" w:history="1">
        <w:r w:rsidR="0015724F" w:rsidRPr="00901114">
          <w:rPr>
            <w:rStyle w:val="Hyperlink"/>
            <w:b/>
          </w:rPr>
          <w:t>Appendix M</w:t>
        </w:r>
      </w:hyperlink>
      <w:r w:rsidRPr="00A631D6">
        <w:t xml:space="preserve"> </w:t>
      </w:r>
      <w:r w:rsidR="00111401" w:rsidRPr="00111401">
        <w:rPr>
          <w:b/>
        </w:rPr>
        <w:lastRenderedPageBreak/>
        <w:t>and</w:t>
      </w:r>
      <w:r w:rsidR="0015724F">
        <w:rPr>
          <w:b/>
        </w:rPr>
        <w:t xml:space="preserve"> </w:t>
      </w:r>
      <w:hyperlink w:anchor="_Appendix_N_–" w:history="1">
        <w:r w:rsidR="0015724F" w:rsidRPr="00901114">
          <w:rPr>
            <w:rStyle w:val="Hyperlink"/>
            <w:b/>
          </w:rPr>
          <w:t>N</w:t>
        </w:r>
      </w:hyperlink>
      <w:r w:rsidR="0015724F">
        <w:rPr>
          <w:b/>
        </w:rPr>
        <w:t xml:space="preserve"> </w:t>
      </w:r>
      <w:r w:rsidR="00111401">
        <w:t>for the key components of the two drug court models</w:t>
      </w:r>
      <w:r w:rsidRPr="00A631D6">
        <w:t>) are</w:t>
      </w:r>
      <w:r w:rsidRPr="00826167">
        <w:t xml:space="preserve"> included in your program design</w:t>
      </w:r>
      <w:r w:rsidRPr="0068395E">
        <w:rPr>
          <w14:shadow w14:blurRad="50800" w14:dist="38100" w14:dir="2700000" w14:sx="100000" w14:sy="100000" w14:kx="0" w14:ky="0" w14:algn="tl">
            <w14:srgbClr w14:val="000000">
              <w14:alpha w14:val="60000"/>
            </w14:srgbClr>
          </w14:shadow>
        </w:rPr>
        <w:t xml:space="preserve">.  </w:t>
      </w:r>
      <w:r w:rsidRPr="00826167">
        <w:t xml:space="preserve">If a particular key element/characteristic of the Treatment Drug Court model is missing, you must provide a justification for not including it. </w:t>
      </w:r>
    </w:p>
    <w:p w:rsidR="006D17E9" w:rsidRDefault="006D17E9" w:rsidP="006D17E9">
      <w:pPr>
        <w:pStyle w:val="ListBullet"/>
        <w:tabs>
          <w:tab w:val="clear" w:pos="1350"/>
          <w:tab w:val="num" w:pos="900"/>
        </w:tabs>
        <w:ind w:left="900"/>
      </w:pPr>
      <w:r>
        <w:t xml:space="preserve">Describe how the proposed service(s) or practice(s) to be implemented will address the impact of violence and trauma by integrating trauma-informed approaches delivered to clients.  [Information for SAMHSA’s Strategic Initiative on Trauma and Justice is available at </w:t>
      </w:r>
      <w:hyperlink r:id="rId27" w:history="1">
        <w:r>
          <w:rPr>
            <w:rStyle w:val="Hyperlink"/>
          </w:rPr>
          <w:t>http://www.samhsa.gov/traumaJustice</w:t>
        </w:r>
      </w:hyperlink>
      <w:r>
        <w:t>.]</w:t>
      </w:r>
    </w:p>
    <w:p w:rsidR="006D17E9" w:rsidRPr="00331568" w:rsidRDefault="006D17E9" w:rsidP="006D17E9">
      <w:pPr>
        <w:pStyle w:val="ListBullet"/>
        <w:tabs>
          <w:tab w:val="clear" w:pos="1350"/>
          <w:tab w:val="num" w:pos="900"/>
        </w:tabs>
      </w:pPr>
      <w:r w:rsidRPr="001A7EB4">
        <w:t xml:space="preserve">Provide a chart or graph depicting a realistic time line for the entire project period showing key activities, milestones, and responsible staff.  Be sure to show that the project can be implemented and service delivery can begin as soon as possible and no later than 4 months after grant award. [Note: The time line should be part of the Project Narrative.  It should not be placed in an </w:t>
      </w:r>
      <w:r w:rsidRPr="00331568">
        <w:t>attachment.</w:t>
      </w:r>
    </w:p>
    <w:p w:rsidR="006D17E9" w:rsidRPr="00331568" w:rsidRDefault="006D17E9" w:rsidP="006D17E9">
      <w:pPr>
        <w:pStyle w:val="ListBullet"/>
        <w:tabs>
          <w:tab w:val="clear" w:pos="1350"/>
          <w:tab w:val="num" w:pos="900"/>
        </w:tabs>
      </w:pPr>
      <w:r w:rsidRPr="001F129B">
        <w:t>Describe how you will screen and assess clients for the presence of co-occurring mental and substance use disorders and use the information obtained from the screening and assessment to develop appropriate treatment approaches for the persons identified as having such co-occurring disorders</w:t>
      </w:r>
      <w:r w:rsidRPr="00331568">
        <w:t>.</w:t>
      </w:r>
    </w:p>
    <w:p w:rsidR="006D17E9" w:rsidRPr="001A7EB4" w:rsidRDefault="006D17E9" w:rsidP="006D17E9">
      <w:pPr>
        <w:pStyle w:val="ListBullet"/>
        <w:tabs>
          <w:tab w:val="left" w:pos="900"/>
        </w:tabs>
        <w:rPr>
          <w:bCs/>
        </w:rPr>
      </w:pPr>
      <w:r w:rsidRPr="001A7EB4">
        <w:rPr>
          <w:bCs/>
        </w:rPr>
        <w:t xml:space="preserve">Describe how you will identify, recruit and retain the population(s) of focus.  Using your knowledge of the language, beliefs, norms, values and socioeconomic factors of the population(s) of focus, discuss how the proposed approach addresses these issues in outreaching, engaging and delivering programs to this population, e.g., collaborating with community gatekeepers.  </w:t>
      </w:r>
    </w:p>
    <w:p w:rsidR="006D17E9" w:rsidRPr="001A7EB4" w:rsidRDefault="006D17E9" w:rsidP="006D17E9">
      <w:pPr>
        <w:pStyle w:val="ListBullet"/>
        <w:tabs>
          <w:tab w:val="clear" w:pos="1350"/>
          <w:tab w:val="num" w:pos="900"/>
        </w:tabs>
        <w:rPr>
          <w:bCs/>
        </w:rPr>
      </w:pPr>
      <w:r w:rsidRPr="001A7EB4">
        <w:rPr>
          <w:bCs/>
        </w:rPr>
        <w:t xml:space="preserve">Describe how you will ensure the input </w:t>
      </w:r>
      <w:r w:rsidRPr="00695AD8">
        <w:rPr>
          <w:bCs/>
        </w:rPr>
        <w:t xml:space="preserve">of </w:t>
      </w:r>
      <w:r w:rsidRPr="001F129B">
        <w:rPr>
          <w:bCs/>
        </w:rPr>
        <w:t xml:space="preserve">clients </w:t>
      </w:r>
      <w:r w:rsidRPr="00695AD8">
        <w:rPr>
          <w:bCs/>
        </w:rPr>
        <w:t>in</w:t>
      </w:r>
      <w:r w:rsidRPr="001A7EB4">
        <w:rPr>
          <w:bCs/>
        </w:rPr>
        <w:t xml:space="preserve"> assessing, planning</w:t>
      </w:r>
      <w:r w:rsidR="0015724F">
        <w:rPr>
          <w:bCs/>
        </w:rPr>
        <w:t>,</w:t>
      </w:r>
      <w:r w:rsidRPr="001A7EB4">
        <w:rPr>
          <w:bCs/>
        </w:rPr>
        <w:t xml:space="preserve"> and implementing your project.   </w:t>
      </w:r>
    </w:p>
    <w:p w:rsidR="006D17E9" w:rsidRDefault="006D17E9" w:rsidP="006D17E9">
      <w:pPr>
        <w:pStyle w:val="ListBullet"/>
        <w:tabs>
          <w:tab w:val="clear" w:pos="1350"/>
          <w:tab w:val="num" w:pos="900"/>
        </w:tabs>
        <w:rPr>
          <w:bCs/>
        </w:rPr>
      </w:pPr>
      <w:r w:rsidRPr="001A7EB4">
        <w:rPr>
          <w:bCs/>
        </w:rPr>
        <w:t xml:space="preserve">Identify any other organizations that will participate in the proposed project.  Describe their roles and responsibilities and demonstrate their commitment to </w:t>
      </w:r>
      <w:r w:rsidRPr="005F5E28">
        <w:rPr>
          <w:bCs/>
        </w:rPr>
        <w:t xml:space="preserve">the project.  Include letters of </w:t>
      </w:r>
      <w:r w:rsidRPr="001F129B">
        <w:rPr>
          <w:bCs/>
        </w:rPr>
        <w:t>commitment and/or support</w:t>
      </w:r>
      <w:r w:rsidRPr="005F5E28">
        <w:rPr>
          <w:bCs/>
        </w:rPr>
        <w:t xml:space="preserve"> from community </w:t>
      </w:r>
      <w:r w:rsidRPr="001F129B">
        <w:rPr>
          <w:bCs/>
        </w:rPr>
        <w:t>substance abuse treatment</w:t>
      </w:r>
      <w:r w:rsidRPr="005F5E28">
        <w:rPr>
          <w:bCs/>
        </w:rPr>
        <w:t xml:space="preserve"> </w:t>
      </w:r>
      <w:r w:rsidRPr="001F129B">
        <w:rPr>
          <w:bCs/>
        </w:rPr>
        <w:t>and</w:t>
      </w:r>
      <w:r>
        <w:rPr>
          <w:bCs/>
        </w:rPr>
        <w:t xml:space="preserve"> (if applicable)</w:t>
      </w:r>
      <w:r w:rsidRPr="001F129B">
        <w:rPr>
          <w:bCs/>
        </w:rPr>
        <w:t xml:space="preserve"> mental health</w:t>
      </w:r>
      <w:r w:rsidRPr="005F5E28">
        <w:rPr>
          <w:bCs/>
        </w:rPr>
        <w:t xml:space="preserve"> organizations supporting the project in </w:t>
      </w:r>
      <w:r w:rsidRPr="005F5E28">
        <w:rPr>
          <w:b/>
        </w:rPr>
        <w:t>Attachment 1</w:t>
      </w:r>
      <w:r w:rsidRPr="001A7EB4">
        <w:rPr>
          <w:bCs/>
        </w:rPr>
        <w:t>.</w:t>
      </w:r>
      <w:r>
        <w:rPr>
          <w:bCs/>
        </w:rPr>
        <w:t xml:space="preserve">  </w:t>
      </w:r>
    </w:p>
    <w:p w:rsidR="006D17E9" w:rsidRPr="00862AA5" w:rsidRDefault="006D17E9" w:rsidP="006D17E9">
      <w:pPr>
        <w:pStyle w:val="ListBullet"/>
        <w:tabs>
          <w:tab w:val="clear" w:pos="1350"/>
          <w:tab w:val="num" w:pos="900"/>
        </w:tabs>
        <w:rPr>
          <w:bCs/>
        </w:rPr>
      </w:pPr>
      <w:r w:rsidRPr="001F129B">
        <w:rPr>
          <w:bCs/>
        </w:rPr>
        <w:t xml:space="preserve">Describe your plan to continue the project after the funding period ends.  Also, describe how program continuity will be maintained </w:t>
      </w:r>
      <w:r w:rsidR="0015724F">
        <w:rPr>
          <w:bCs/>
        </w:rPr>
        <w:t>when</w:t>
      </w:r>
      <w:r w:rsidR="0015724F" w:rsidRPr="001F129B">
        <w:rPr>
          <w:bCs/>
        </w:rPr>
        <w:t xml:space="preserve"> </w:t>
      </w:r>
      <w:r w:rsidRPr="001F129B">
        <w:rPr>
          <w:bCs/>
        </w:rPr>
        <w:t xml:space="preserve">there is change in the operational environment (e.g., staff turnover, change in project leadership, change in judicial oversight) to ensure stability over time.  </w:t>
      </w:r>
    </w:p>
    <w:p w:rsidR="006D17E9" w:rsidRDefault="006D17E9" w:rsidP="006D17E9">
      <w:pPr>
        <w:pStyle w:val="ListBullet"/>
        <w:tabs>
          <w:tab w:val="clear" w:pos="1350"/>
          <w:tab w:val="num" w:pos="900"/>
        </w:tabs>
      </w:pPr>
      <w:r>
        <w:rPr>
          <w:bCs/>
        </w:rPr>
        <w:t>State</w:t>
      </w:r>
      <w:r w:rsidRPr="001A7EB4">
        <w:rPr>
          <w:bCs/>
        </w:rPr>
        <w:t xml:space="preserve"> the unduplicated number of individuals you propose to serve, including sub-populations, (annually and over the entire project period) with grant funds, including the types and numbers of services to be provided and anticipated outcomes.  </w:t>
      </w:r>
      <w:r>
        <w:rPr>
          <w:bCs/>
        </w:rPr>
        <w:t xml:space="preserve">If you are proposing to expand services, indicate the numbers of additional clients to be served during each year of the grant over the number </w:t>
      </w:r>
      <w:r>
        <w:rPr>
          <w:bCs/>
        </w:rPr>
        <w:lastRenderedPageBreak/>
        <w:t xml:space="preserve">you are currently serving.  If you are proposing to enhance services, indicate the number of clients who will receive the new enhancement services during each year of the grant.  </w:t>
      </w:r>
      <w:r w:rsidRPr="003D7A91">
        <w:rPr>
          <w:b/>
          <w:bCs/>
        </w:rPr>
        <w:t>Note:</w:t>
      </w:r>
      <w:r>
        <w:rPr>
          <w:bCs/>
        </w:rPr>
        <w:t xml:space="preserve"> </w:t>
      </w:r>
      <w:r w:rsidRPr="001F129B">
        <w:t>Identify any residential treatment services that will be funded within this project</w:t>
      </w:r>
      <w:r>
        <w:t xml:space="preserve"> and include</w:t>
      </w:r>
      <w:r w:rsidRPr="001F129B">
        <w:t xml:space="preserve"> the number of individuals that you propose will be served with residential treatment slots.</w:t>
      </w:r>
      <w:r>
        <w:t xml:space="preserve">  This number should be included in the number of unduplicated individuals that will be served with grant funds.  </w:t>
      </w:r>
      <w:r w:rsidRPr="001F129B">
        <w:t xml:space="preserve"> </w:t>
      </w:r>
    </w:p>
    <w:p w:rsidR="006D17E9" w:rsidRDefault="006D17E9" w:rsidP="006D17E9">
      <w:pPr>
        <w:pStyle w:val="ListBullet"/>
        <w:tabs>
          <w:tab w:val="clear" w:pos="1350"/>
          <w:tab w:val="num" w:pos="900"/>
        </w:tabs>
      </w:pPr>
      <w:r w:rsidRPr="001A7EB4">
        <w:t>Provide a per-unit cost for this program.  One approach might be to provide a per-person or unit cost of the project to be implemented.  You can calculate this figure by: 1) taking the total cost of the project over the lifetime of the grant and subtracting 20</w:t>
      </w:r>
      <w:r w:rsidR="0015724F">
        <w:t xml:space="preserve"> percent</w:t>
      </w:r>
      <w:r w:rsidR="0015724F" w:rsidRPr="001A7EB4">
        <w:t xml:space="preserve"> </w:t>
      </w:r>
      <w:r w:rsidRPr="001A7EB4">
        <w:t>for data and performance assessment; 2) dividing this number by the total unduplicated number of persons to be served.  Another approach might be to calculate a per-person or unit cost based upon your organization’s history of providing a particular service(s).</w:t>
      </w:r>
      <w:r>
        <w:t xml:space="preserve">  </w:t>
      </w:r>
      <w:r w:rsidRPr="001A7EB4">
        <w:t xml:space="preserve">This might entail dividing the organization’s annual expenditures on a particular service(s) by the total number of persons/families who received that service during the year.  Another approach might be to deliver a cost per outcome achieved.  Justify that this per-unit cost is providing high quality services that are cost effective.  Describe your plan for maintaining and/or improving the provision of high quality services that are cost effective throughout the life of the grant.   </w:t>
      </w:r>
    </w:p>
    <w:p w:rsidR="006D17E9" w:rsidRPr="003960AD" w:rsidRDefault="006D17E9" w:rsidP="006D17E9">
      <w:pPr>
        <w:pStyle w:val="ListBullet"/>
        <w:tabs>
          <w:tab w:val="clear" w:pos="1350"/>
          <w:tab w:val="num" w:pos="900"/>
        </w:tabs>
      </w:pPr>
      <w:r w:rsidRPr="001F129B">
        <w:t>Describe</w:t>
      </w:r>
      <w:r>
        <w:t xml:space="preserve"> how you will</w:t>
      </w:r>
      <w:r w:rsidRPr="00F13E45">
        <w:rPr>
          <w:rFonts w:cs="Arial"/>
        </w:rPr>
        <w:t xml:space="preserve"> utilize </w:t>
      </w:r>
      <w:r w:rsidR="00043D65">
        <w:rPr>
          <w:rFonts w:cs="Arial"/>
        </w:rPr>
        <w:t>thi</w:t>
      </w:r>
      <w:r w:rsidRPr="00F13E45">
        <w:rPr>
          <w:rFonts w:cs="Arial"/>
        </w:rPr>
        <w:t>rd party and other revenue realized from the provision of substance abuse treatment services to the extent possible and use SAMHSA grant funds</w:t>
      </w:r>
      <w:r>
        <w:rPr>
          <w:rFonts w:cs="Arial"/>
        </w:rPr>
        <w:t xml:space="preserve"> only</w:t>
      </w:r>
      <w:r w:rsidRPr="00F13E45">
        <w:rPr>
          <w:rFonts w:cs="Arial"/>
        </w:rPr>
        <w:t xml:space="preserve"> for services to individuals who are ineligible for p</w:t>
      </w:r>
      <w:r>
        <w:rPr>
          <w:rFonts w:cs="Arial"/>
        </w:rPr>
        <w:t>ublic</w:t>
      </w:r>
      <w:r w:rsidR="00BC2865">
        <w:rPr>
          <w:rFonts w:cs="Arial"/>
        </w:rPr>
        <w:t xml:space="preserve"> or commercial</w:t>
      </w:r>
      <w:r w:rsidR="00AD0452">
        <w:rPr>
          <w:rFonts w:cs="Arial"/>
        </w:rPr>
        <w:t xml:space="preserve"> </w:t>
      </w:r>
      <w:r>
        <w:rPr>
          <w:rFonts w:cs="Arial"/>
        </w:rPr>
        <w:t>health insurance programs,</w:t>
      </w:r>
      <w:r w:rsidRPr="00F13E45">
        <w:rPr>
          <w:rFonts w:cs="Arial"/>
        </w:rPr>
        <w:t xml:space="preserve"> individuals for whom coverage has been formall</w:t>
      </w:r>
      <w:r>
        <w:rPr>
          <w:rFonts w:cs="Arial"/>
        </w:rPr>
        <w:t>y determined to be unaffordable,</w:t>
      </w:r>
      <w:r w:rsidRPr="00F13E45">
        <w:rPr>
          <w:rFonts w:cs="Arial"/>
        </w:rPr>
        <w:t xml:space="preserve"> or for services that are not sufficiently covered by an individual’s health insurance plan</w:t>
      </w:r>
      <w:r w:rsidR="006237A4">
        <w:rPr>
          <w:rFonts w:cs="Arial"/>
        </w:rPr>
        <w:t>.</w:t>
      </w:r>
      <w:r w:rsidRPr="00F13E45">
        <w:rPr>
          <w:rFonts w:cs="Arial"/>
        </w:rPr>
        <w:t xml:space="preserve"> </w:t>
      </w:r>
    </w:p>
    <w:p w:rsidR="006D17E9" w:rsidRDefault="006D17E9" w:rsidP="006D17E9">
      <w:pPr>
        <w:pStyle w:val="ListBullet"/>
        <w:tabs>
          <w:tab w:val="clear" w:pos="1350"/>
          <w:tab w:val="num" w:pos="900"/>
        </w:tabs>
      </w:pPr>
      <w:r>
        <w:rPr>
          <w:rFonts w:cs="Arial"/>
        </w:rPr>
        <w:t xml:space="preserve">Describe </w:t>
      </w:r>
      <w:r w:rsidRPr="00D12084">
        <w:t xml:space="preserve">how you will </w:t>
      </w:r>
      <w:r w:rsidRPr="00135B28">
        <w:t>facilitate the health insurance application and enrollment process for eligible uninsured clients.</w:t>
      </w:r>
    </w:p>
    <w:p w:rsidR="006D17E9" w:rsidRPr="001A7EB4" w:rsidRDefault="006D17E9" w:rsidP="006D17E9">
      <w:pPr>
        <w:pStyle w:val="Heading3"/>
        <w:tabs>
          <w:tab w:val="left" w:pos="1440"/>
        </w:tabs>
      </w:pPr>
      <w:r w:rsidRPr="001A7EB4">
        <w:t>Section D:</w:t>
      </w:r>
      <w:r w:rsidRPr="001A7EB4">
        <w:tab/>
        <w:t>Staff and Organizational Experience (1</w:t>
      </w:r>
      <w:r>
        <w:t>0</w:t>
      </w:r>
      <w:r w:rsidRPr="001A7EB4">
        <w:t xml:space="preserve"> points)</w:t>
      </w:r>
      <w:bookmarkEnd w:id="59"/>
    </w:p>
    <w:p w:rsidR="006D17E9" w:rsidRPr="001A7EB4" w:rsidRDefault="006D17E9" w:rsidP="006D17E9">
      <w:pPr>
        <w:pStyle w:val="ListBullet"/>
        <w:tabs>
          <w:tab w:val="clear" w:pos="1350"/>
          <w:tab w:val="num" w:pos="900"/>
        </w:tabs>
        <w:rPr>
          <w:bCs/>
        </w:rPr>
      </w:pPr>
      <w:r w:rsidRPr="001A7EB4">
        <w:rPr>
          <w:bCs/>
        </w:rPr>
        <w:t>Discuss the capability and experience of the applicant organization and other participating organizations with similar projects and populations.  Demonstrate that the applicant organization and other participating organizations have linkages to the population(s) of focus and ties to grassroots/community-based organizations that are rooted in the culture(s) and language(s) of the population(s) of focus.</w:t>
      </w:r>
    </w:p>
    <w:p w:rsidR="006D17E9" w:rsidRPr="001A7EB4" w:rsidRDefault="006D17E9" w:rsidP="006D17E9">
      <w:pPr>
        <w:pStyle w:val="ListBullet"/>
        <w:tabs>
          <w:tab w:val="clear" w:pos="1350"/>
          <w:tab w:val="num" w:pos="900"/>
        </w:tabs>
        <w:rPr>
          <w:bCs/>
        </w:rPr>
      </w:pPr>
      <w:r w:rsidRPr="001A7EB4">
        <w:rPr>
          <w:bCs/>
        </w:rPr>
        <w:t>Provide a complete list of staff positions for the project, including the Project Director</w:t>
      </w:r>
      <w:r w:rsidR="009010DE">
        <w:rPr>
          <w:bCs/>
        </w:rPr>
        <w:t xml:space="preserve"> </w:t>
      </w:r>
      <w:r w:rsidR="00A527C4">
        <w:rPr>
          <w:bCs/>
        </w:rPr>
        <w:t>and other</w:t>
      </w:r>
      <w:r>
        <w:rPr>
          <w:bCs/>
        </w:rPr>
        <w:t xml:space="preserve"> key </w:t>
      </w:r>
      <w:r w:rsidRPr="001A7EB4">
        <w:rPr>
          <w:bCs/>
        </w:rPr>
        <w:t xml:space="preserve">personnel, showing the role of each and their level of effort and qualifications.  </w:t>
      </w:r>
    </w:p>
    <w:p w:rsidR="006D17E9" w:rsidRPr="001A7EB4" w:rsidRDefault="006D17E9" w:rsidP="006D17E9">
      <w:pPr>
        <w:pStyle w:val="ListBullet"/>
        <w:tabs>
          <w:tab w:val="clear" w:pos="1350"/>
          <w:tab w:val="num" w:pos="900"/>
        </w:tabs>
        <w:rPr>
          <w:bCs/>
        </w:rPr>
      </w:pPr>
      <w:r w:rsidRPr="001A7EB4">
        <w:rPr>
          <w:bCs/>
        </w:rPr>
        <w:lastRenderedPageBreak/>
        <w:t xml:space="preserve">Discuss how key staff has demonstrated experience and are qualified to serve the population(s) of focus and are familiar with their culture(s) and language(s). </w:t>
      </w:r>
    </w:p>
    <w:p w:rsidR="006D17E9" w:rsidRPr="001A7EB4" w:rsidRDefault="006D17E9" w:rsidP="006D17E9">
      <w:pPr>
        <w:pStyle w:val="Heading3"/>
        <w:tabs>
          <w:tab w:val="left" w:pos="1440"/>
        </w:tabs>
      </w:pPr>
      <w:bookmarkStart w:id="60" w:name="_Section_E:_Data"/>
      <w:bookmarkStart w:id="61" w:name="_Toc197933216"/>
      <w:bookmarkEnd w:id="60"/>
      <w:r w:rsidRPr="001A7EB4">
        <w:t xml:space="preserve">Section </w:t>
      </w:r>
      <w:r>
        <w:t>E:</w:t>
      </w:r>
      <w:r>
        <w:tab/>
      </w:r>
      <w:r w:rsidRPr="001A7EB4">
        <w:t>Data</w:t>
      </w:r>
      <w:r>
        <w:t xml:space="preserve"> Collection and Performance Measurement</w:t>
      </w:r>
      <w:r w:rsidRPr="001A7EB4">
        <w:t xml:space="preserve"> (</w:t>
      </w:r>
      <w:r>
        <w:t>20</w:t>
      </w:r>
      <w:r w:rsidRPr="001A7EB4">
        <w:t xml:space="preserve"> points)</w:t>
      </w:r>
      <w:bookmarkEnd w:id="61"/>
    </w:p>
    <w:p w:rsidR="006D17E9" w:rsidRPr="00695AD8" w:rsidRDefault="006D17E9" w:rsidP="006D17E9">
      <w:pPr>
        <w:pStyle w:val="ListBullet"/>
        <w:tabs>
          <w:tab w:val="clear" w:pos="1350"/>
          <w:tab w:val="num" w:pos="900"/>
        </w:tabs>
      </w:pPr>
      <w:r w:rsidRPr="00695AD8">
        <w:t>Document your ability to collect and report on the required performance measures as specified in</w:t>
      </w:r>
      <w:r w:rsidR="0015724F">
        <w:t xml:space="preserve"> </w:t>
      </w:r>
      <w:hyperlink w:anchor="_2.4_Data_Collection" w:history="1">
        <w:r w:rsidR="0015724F" w:rsidRPr="00901114">
          <w:rPr>
            <w:rStyle w:val="Hyperlink"/>
            <w:color w:val="0070C0"/>
          </w:rPr>
          <w:t>Section I-2.2</w:t>
        </w:r>
      </w:hyperlink>
      <w:r w:rsidR="0015724F">
        <w:t xml:space="preserve"> </w:t>
      </w:r>
      <w:r w:rsidRPr="00695AD8">
        <w:t>of this RFA.  Describe your plan for data collection, management, analysis and reporting.  Specify and justify any additional measures or instruments you plan to use for your grant project.</w:t>
      </w:r>
    </w:p>
    <w:p w:rsidR="006D17E9" w:rsidRPr="00695AD8" w:rsidRDefault="006D17E9" w:rsidP="006D17E9">
      <w:pPr>
        <w:pStyle w:val="ListBullet"/>
        <w:tabs>
          <w:tab w:val="clear" w:pos="1350"/>
          <w:tab w:val="num" w:pos="900"/>
        </w:tabs>
      </w:pPr>
      <w:r w:rsidRPr="00695AD8">
        <w:t>Describe the data-driven quality improvement process by which sub-population disparities in access/use/outcomes will be tracked, assessed, and reduced.</w:t>
      </w:r>
    </w:p>
    <w:p w:rsidR="006D17E9" w:rsidRPr="001A7EB4" w:rsidRDefault="006D17E9" w:rsidP="006D17E9">
      <w:pPr>
        <w:pStyle w:val="ListBullet"/>
        <w:tabs>
          <w:tab w:val="clear" w:pos="1350"/>
          <w:tab w:val="num" w:pos="900"/>
        </w:tabs>
      </w:pPr>
      <w:r w:rsidRPr="00695AD8">
        <w:t>Describe your plan for conducting the local performance assessment as specified in</w:t>
      </w:r>
      <w:r w:rsidR="0015724F">
        <w:t xml:space="preserve"> </w:t>
      </w:r>
      <w:hyperlink w:anchor="_2.5_Performance_Assessment" w:history="1">
        <w:r w:rsidR="0015724F" w:rsidRPr="00901114">
          <w:rPr>
            <w:rStyle w:val="Hyperlink"/>
            <w:color w:val="0070C0"/>
          </w:rPr>
          <w:t>Section I-2.3</w:t>
        </w:r>
      </w:hyperlink>
      <w:r w:rsidR="0015724F">
        <w:t xml:space="preserve"> </w:t>
      </w:r>
      <w:r w:rsidRPr="00695AD8">
        <w:t>of</w:t>
      </w:r>
      <w:r w:rsidRPr="001A7EB4">
        <w:t xml:space="preserve"> this RFA and document your ability to conduct the assessment.</w:t>
      </w:r>
    </w:p>
    <w:p w:rsidR="006D17E9" w:rsidRDefault="006D17E9" w:rsidP="006D17E9">
      <w:pPr>
        <w:pStyle w:val="Heading3"/>
        <w:tabs>
          <w:tab w:val="left" w:pos="1440"/>
        </w:tabs>
      </w:pPr>
      <w:r w:rsidRPr="001A7EB4">
        <w:t>Section F:</w:t>
      </w:r>
      <w:r w:rsidRPr="001A7EB4">
        <w:tab/>
        <w:t>Electronic Health Record (EHR) Technology (5 points)</w:t>
      </w:r>
    </w:p>
    <w:p w:rsidR="009F652E" w:rsidRPr="00CB3D7C" w:rsidRDefault="009F652E" w:rsidP="00CB3D7C">
      <w:pPr>
        <w:pStyle w:val="ListParagraph"/>
        <w:numPr>
          <w:ilvl w:val="0"/>
          <w:numId w:val="20"/>
        </w:numPr>
        <w:tabs>
          <w:tab w:val="left" w:pos="900"/>
        </w:tabs>
        <w:autoSpaceDE w:val="0"/>
        <w:autoSpaceDN w:val="0"/>
        <w:spacing w:after="0"/>
        <w:contextualSpacing w:val="0"/>
        <w:rPr>
          <w:szCs w:val="24"/>
        </w:rPr>
      </w:pPr>
      <w:r w:rsidRPr="00CB3D7C">
        <w:rPr>
          <w:rFonts w:cs="Arial"/>
          <w:szCs w:val="24"/>
        </w:rPr>
        <w:t xml:space="preserve">If you currently have an existing EHR system, identify the EHR system that you, or the primary provider of clinical services associated with the grant (i.e., the grantee, sub-awardee or sub-contractor that is expected to deliver clinical services to the most patients during the term of the grant), have adopted to manage client-level clinical information for your proposed project.  Include a copy of your EHR vendor contract in </w:t>
      </w:r>
      <w:r w:rsidRPr="00CB3D7C">
        <w:rPr>
          <w:rFonts w:cs="Arial"/>
          <w:b/>
          <w:szCs w:val="24"/>
        </w:rPr>
        <w:t>Attachment 6</w:t>
      </w:r>
      <w:r w:rsidRPr="00CB3D7C">
        <w:rPr>
          <w:rFonts w:cs="Arial"/>
          <w:szCs w:val="24"/>
        </w:rPr>
        <w:t xml:space="preserve"> of your application. </w:t>
      </w:r>
    </w:p>
    <w:p w:rsidR="009F652E" w:rsidRPr="00DC5B1A" w:rsidRDefault="009F652E" w:rsidP="009F652E">
      <w:pPr>
        <w:pStyle w:val="ListParagraph"/>
        <w:ind w:left="900" w:hanging="360"/>
        <w:rPr>
          <w:szCs w:val="24"/>
        </w:rPr>
      </w:pPr>
    </w:p>
    <w:p w:rsidR="009F652E" w:rsidRPr="00815B5D" w:rsidRDefault="009F652E" w:rsidP="00CB3D7C">
      <w:pPr>
        <w:pStyle w:val="ListParagraph"/>
        <w:numPr>
          <w:ilvl w:val="0"/>
          <w:numId w:val="20"/>
        </w:numPr>
        <w:tabs>
          <w:tab w:val="left" w:pos="900"/>
        </w:tabs>
        <w:autoSpaceDE w:val="0"/>
        <w:autoSpaceDN w:val="0"/>
        <w:spacing w:after="0"/>
        <w:rPr>
          <w:szCs w:val="24"/>
        </w:rPr>
      </w:pPr>
      <w:r w:rsidRPr="00DC5B1A">
        <w:rPr>
          <w:rFonts w:cs="Arial"/>
          <w:szCs w:val="24"/>
        </w:rPr>
        <w:t xml:space="preserve">If you or the primary </w:t>
      </w:r>
      <w:r w:rsidR="00EA7FE2" w:rsidRPr="00DC5B1A">
        <w:rPr>
          <w:rFonts w:cs="Arial"/>
          <w:szCs w:val="24"/>
        </w:rPr>
        <w:t>provider of clinical services does</w:t>
      </w:r>
      <w:r w:rsidRPr="00DC5B1A">
        <w:rPr>
          <w:rFonts w:cs="Arial"/>
          <w:szCs w:val="24"/>
        </w:rPr>
        <w:t xml:space="preserve"> not currently have an existing EHR system, describe the plan to acquire an EHR system. </w:t>
      </w:r>
      <w:r>
        <w:rPr>
          <w:rFonts w:cs="Arial"/>
          <w:szCs w:val="24"/>
        </w:rPr>
        <w:t xml:space="preserve"> </w:t>
      </w:r>
      <w:r w:rsidRPr="00DC5B1A">
        <w:rPr>
          <w:rFonts w:cs="Arial"/>
          <w:szCs w:val="24"/>
        </w:rPr>
        <w:t>This plan should include staffing, training, budget requirements (including additional resources for funding), and a time</w:t>
      </w:r>
      <w:r>
        <w:rPr>
          <w:rFonts w:cs="Arial"/>
          <w:szCs w:val="24"/>
        </w:rPr>
        <w:t xml:space="preserve"> </w:t>
      </w:r>
      <w:r w:rsidRPr="00DC5B1A">
        <w:rPr>
          <w:rFonts w:cs="Arial"/>
          <w:szCs w:val="24"/>
        </w:rPr>
        <w:t xml:space="preserve">line for implementation. </w:t>
      </w:r>
      <w:r>
        <w:rPr>
          <w:rFonts w:cs="Arial"/>
          <w:szCs w:val="24"/>
        </w:rPr>
        <w:t xml:space="preserve"> </w:t>
      </w:r>
      <w:r w:rsidRPr="00DC5B1A">
        <w:rPr>
          <w:rFonts w:cs="Arial"/>
          <w:szCs w:val="24"/>
        </w:rPr>
        <w:t xml:space="preserve">Be sure to include these costs in your budget. </w:t>
      </w:r>
      <w:r>
        <w:rPr>
          <w:rFonts w:cs="Arial"/>
          <w:szCs w:val="24"/>
        </w:rPr>
        <w:t xml:space="preserve"> </w:t>
      </w:r>
      <w:r w:rsidRPr="00DC5B1A">
        <w:rPr>
          <w:rFonts w:cs="Arial"/>
          <w:szCs w:val="24"/>
        </w:rPr>
        <w:t xml:space="preserve">Alternatively, if you have an EHR system that is not currently certified by an ONC approved certifying </w:t>
      </w:r>
      <w:proofErr w:type="gramStart"/>
      <w:r w:rsidRPr="00DC5B1A">
        <w:rPr>
          <w:rFonts w:cs="Arial"/>
          <w:szCs w:val="24"/>
        </w:rPr>
        <w:t>body</w:t>
      </w:r>
      <w:r>
        <w:rPr>
          <w:rFonts w:cs="Arial"/>
          <w:szCs w:val="24"/>
        </w:rPr>
        <w:t>,</w:t>
      </w:r>
      <w:proofErr w:type="gramEnd"/>
      <w:r w:rsidRPr="00DC5B1A">
        <w:rPr>
          <w:rFonts w:cs="Arial"/>
          <w:szCs w:val="24"/>
        </w:rPr>
        <w:t xml:space="preserve"> you may include a letter of commitment from your vendor and associated plan to achieve certification. This should include a time</w:t>
      </w:r>
      <w:r>
        <w:rPr>
          <w:rFonts w:cs="Arial"/>
          <w:szCs w:val="24"/>
        </w:rPr>
        <w:t xml:space="preserve"> </w:t>
      </w:r>
      <w:r w:rsidRPr="00DC5B1A">
        <w:rPr>
          <w:rFonts w:cs="Arial"/>
          <w:szCs w:val="24"/>
        </w:rPr>
        <w:t>line.</w:t>
      </w:r>
    </w:p>
    <w:p w:rsidR="009F652E" w:rsidRPr="00815B5D" w:rsidRDefault="009F652E" w:rsidP="009F652E">
      <w:pPr>
        <w:autoSpaceDE w:val="0"/>
        <w:autoSpaceDN w:val="0"/>
        <w:spacing w:after="0"/>
        <w:rPr>
          <w:szCs w:val="24"/>
        </w:rPr>
      </w:pPr>
    </w:p>
    <w:p w:rsidR="009F652E" w:rsidRDefault="009F652E" w:rsidP="009F652E">
      <w:pPr>
        <w:tabs>
          <w:tab w:val="left" w:pos="1008"/>
        </w:tabs>
        <w:contextualSpacing/>
      </w:pPr>
      <w:r w:rsidRPr="001A7EB4">
        <w:t>NOTE: Although the budget for the proposed project is not a scored review criterion, the Review Group will be asked to comment on the appropriateness of the budget after the merits of the application have been considered.</w:t>
      </w:r>
    </w:p>
    <w:p w:rsidR="00F06AE5" w:rsidRDefault="00F06AE5" w:rsidP="00F06AE5">
      <w:pPr>
        <w:spacing w:after="0"/>
        <w:rPr>
          <w:b/>
        </w:rPr>
      </w:pPr>
    </w:p>
    <w:p w:rsidR="006D17E9" w:rsidRDefault="006D17E9" w:rsidP="006D17E9">
      <w:proofErr w:type="gramStart"/>
      <w:r w:rsidRPr="0044010B">
        <w:rPr>
          <w:b/>
        </w:rPr>
        <w:t>Budget Justification, Existing Resources, Other Support (other federal and non-federal sources)</w:t>
      </w:r>
      <w:r w:rsidRPr="001A7EB4">
        <w:t>.</w:t>
      </w:r>
      <w:proofErr w:type="gramEnd"/>
      <w:r w:rsidRPr="001A7EB4">
        <w:t xml:space="preserve">  </w:t>
      </w:r>
    </w:p>
    <w:p w:rsidR="006D17E9" w:rsidRDefault="006D17E9" w:rsidP="006D17E9">
      <w:r w:rsidRPr="001A7EB4">
        <w:t xml:space="preserve">You must provide a narrative justification of the items included in your proposed budget, as well as a description of existing resources and other support you expect to receive for the proposed project.  </w:t>
      </w:r>
      <w:r>
        <w:rPr>
          <w:rFonts w:cs="Arial"/>
          <w:szCs w:val="24"/>
        </w:rPr>
        <w:t xml:space="preserve">Other support is defined as funds or resources, whether federal, non-federal or institutional, in direct support of activities through fellowships, </w:t>
      </w:r>
      <w:r>
        <w:rPr>
          <w:rFonts w:cs="Arial"/>
          <w:szCs w:val="24"/>
        </w:rPr>
        <w:lastRenderedPageBreak/>
        <w:t xml:space="preserve">gifts, prizes, in-kind contributions or non-federal means.  </w:t>
      </w:r>
      <w:r>
        <w:t xml:space="preserve">(This should correspond to Item #18 on your SF-424, Estimated Funding.)  Other sources of funds may be used for unallowable costs, e.g., meals, sporting events, entertainment.    </w:t>
      </w:r>
    </w:p>
    <w:p w:rsidR="006D17E9" w:rsidRDefault="006D17E9" w:rsidP="006D17E9">
      <w:pPr>
        <w:pStyle w:val="Default"/>
        <w:rPr>
          <w:rFonts w:cs="Arial"/>
        </w:rPr>
      </w:pPr>
      <w:r w:rsidRPr="001F129B">
        <w:rPr>
          <w:rFonts w:ascii="Arial" w:hAnsi="Arial" w:cs="Arial"/>
        </w:rPr>
        <w:t>Be sure to show that no more than 15</w:t>
      </w:r>
      <w:r w:rsidR="0015724F">
        <w:rPr>
          <w:rFonts w:ascii="Arial" w:hAnsi="Arial" w:cs="Arial"/>
        </w:rPr>
        <w:t xml:space="preserve"> percent</w:t>
      </w:r>
      <w:r w:rsidR="0015724F" w:rsidRPr="001F129B">
        <w:rPr>
          <w:rFonts w:ascii="Arial" w:hAnsi="Arial" w:cs="Arial"/>
        </w:rPr>
        <w:t xml:space="preserve"> </w:t>
      </w:r>
      <w:r w:rsidRPr="001F129B">
        <w:rPr>
          <w:rFonts w:ascii="Arial" w:hAnsi="Arial" w:cs="Arial"/>
        </w:rPr>
        <w:t>of the total grant award will be used for infrastructure development, no more than 5</w:t>
      </w:r>
      <w:r w:rsidR="0015724F">
        <w:rPr>
          <w:rFonts w:ascii="Arial" w:hAnsi="Arial" w:cs="Arial"/>
        </w:rPr>
        <w:t xml:space="preserve"> percent</w:t>
      </w:r>
      <w:r w:rsidR="0015724F" w:rsidRPr="001F129B">
        <w:rPr>
          <w:rFonts w:ascii="Arial" w:hAnsi="Arial" w:cs="Arial"/>
        </w:rPr>
        <w:t xml:space="preserve"> </w:t>
      </w:r>
      <w:r w:rsidRPr="001F129B">
        <w:rPr>
          <w:rFonts w:ascii="Arial" w:hAnsi="Arial" w:cs="Arial"/>
        </w:rPr>
        <w:t xml:space="preserve">of grant funds </w:t>
      </w:r>
      <w:r>
        <w:rPr>
          <w:rFonts w:ascii="Arial" w:hAnsi="Arial" w:cs="Arial"/>
        </w:rPr>
        <w:t>will</w:t>
      </w:r>
      <w:r w:rsidRPr="001F129B">
        <w:rPr>
          <w:rFonts w:ascii="Arial" w:hAnsi="Arial" w:cs="Arial"/>
        </w:rPr>
        <w:t xml:space="preserve"> be used for HIV rapid testing, no more than </w:t>
      </w:r>
      <w:r>
        <w:rPr>
          <w:rFonts w:ascii="Arial" w:hAnsi="Arial" w:cs="Arial"/>
          <w:bCs/>
        </w:rPr>
        <w:t>$5,000</w:t>
      </w:r>
      <w:r w:rsidRPr="001F129B">
        <w:rPr>
          <w:rFonts w:ascii="Arial" w:hAnsi="Arial" w:cs="Arial"/>
        </w:rPr>
        <w:t xml:space="preserve"> of grant funds </w:t>
      </w:r>
      <w:r>
        <w:rPr>
          <w:rFonts w:ascii="Arial" w:hAnsi="Arial" w:cs="Arial"/>
        </w:rPr>
        <w:t>per year will</w:t>
      </w:r>
      <w:r w:rsidRPr="001F129B">
        <w:rPr>
          <w:rFonts w:ascii="Arial" w:hAnsi="Arial" w:cs="Arial"/>
        </w:rPr>
        <w:t xml:space="preserve"> be used for viral hepatitis (B and C) testing, no more than to 20</w:t>
      </w:r>
      <w:r w:rsidR="0015724F">
        <w:rPr>
          <w:rFonts w:ascii="Arial" w:hAnsi="Arial" w:cs="Arial"/>
        </w:rPr>
        <w:t xml:space="preserve"> percent</w:t>
      </w:r>
      <w:r w:rsidR="0015724F" w:rsidRPr="001F129B">
        <w:rPr>
          <w:rFonts w:ascii="Arial" w:hAnsi="Arial" w:cs="Arial"/>
        </w:rPr>
        <w:t xml:space="preserve"> </w:t>
      </w:r>
      <w:r>
        <w:rPr>
          <w:rFonts w:ascii="Arial" w:hAnsi="Arial" w:cs="Arial"/>
        </w:rPr>
        <w:t>will</w:t>
      </w:r>
      <w:r w:rsidRPr="001F129B">
        <w:rPr>
          <w:rFonts w:ascii="Arial" w:hAnsi="Arial" w:cs="Arial"/>
        </w:rPr>
        <w:t xml:space="preserve"> be used for MAT medication (e.g., Injectable Naltrexone, </w:t>
      </w:r>
      <w:proofErr w:type="spellStart"/>
      <w:r w:rsidRPr="001F129B">
        <w:rPr>
          <w:rFonts w:ascii="Arial" w:hAnsi="Arial" w:cs="Arial"/>
        </w:rPr>
        <w:t>Disulfiram</w:t>
      </w:r>
      <w:proofErr w:type="spellEnd"/>
      <w:r w:rsidRPr="001F129B">
        <w:rPr>
          <w:rFonts w:ascii="Arial" w:hAnsi="Arial" w:cs="Arial"/>
        </w:rPr>
        <w:t xml:space="preserve">, </w:t>
      </w:r>
      <w:proofErr w:type="spellStart"/>
      <w:r w:rsidRPr="001F129B">
        <w:rPr>
          <w:rFonts w:ascii="Arial" w:hAnsi="Arial" w:cs="Arial"/>
        </w:rPr>
        <w:t>Acamprosate</w:t>
      </w:r>
      <w:proofErr w:type="spellEnd"/>
      <w:r w:rsidRPr="001F129B">
        <w:rPr>
          <w:rFonts w:ascii="Arial" w:hAnsi="Arial" w:cs="Arial"/>
        </w:rPr>
        <w:t xml:space="preserve"> Calcium, Buprenorphine) when the client has no other source of funds to do so, and no more than 20</w:t>
      </w:r>
      <w:r w:rsidR="0015724F">
        <w:rPr>
          <w:rFonts w:ascii="Arial" w:hAnsi="Arial" w:cs="Arial"/>
        </w:rPr>
        <w:t xml:space="preserve"> percent</w:t>
      </w:r>
      <w:r w:rsidR="0015724F" w:rsidRPr="001F129B">
        <w:rPr>
          <w:rFonts w:ascii="Arial" w:hAnsi="Arial" w:cs="Arial"/>
        </w:rPr>
        <w:t xml:space="preserve"> </w:t>
      </w:r>
      <w:r w:rsidRPr="001F129B">
        <w:rPr>
          <w:rFonts w:ascii="Arial" w:hAnsi="Arial" w:cs="Arial"/>
        </w:rPr>
        <w:t xml:space="preserve">of the total grant award will be used for data collection, performance measurement and performance assessment.  </w:t>
      </w:r>
      <w:r w:rsidRPr="0051702F">
        <w:rPr>
          <w:rStyle w:val="StyleBold"/>
          <w:rFonts w:cs="Arial"/>
        </w:rPr>
        <w:t>Specifically identify the items associated with these costs in your budget</w:t>
      </w:r>
      <w:r w:rsidRPr="001F129B">
        <w:rPr>
          <w:rFonts w:ascii="Arial" w:hAnsi="Arial" w:cs="Arial"/>
        </w:rPr>
        <w:t>.  An illustration of a budget and narrative justification is included in</w:t>
      </w:r>
      <w:r w:rsidR="0015724F">
        <w:rPr>
          <w:rFonts w:ascii="Arial" w:hAnsi="Arial" w:cs="Arial"/>
        </w:rPr>
        <w:t xml:space="preserve"> </w:t>
      </w:r>
      <w:hyperlink w:anchor="_Appendix_H_–_1" w:history="1">
        <w:r w:rsidR="0015724F" w:rsidRPr="00CD34D5">
          <w:rPr>
            <w:rStyle w:val="Hyperlink"/>
            <w:rFonts w:ascii="Arial" w:hAnsi="Arial" w:cs="Arial"/>
          </w:rPr>
          <w:t>Appendix H</w:t>
        </w:r>
      </w:hyperlink>
      <w:r w:rsidRPr="001F129B">
        <w:rPr>
          <w:rFonts w:ascii="Arial" w:hAnsi="Arial" w:cs="Arial"/>
        </w:rPr>
        <w:t xml:space="preserve">, Sample Budget and Justification, of this document. </w:t>
      </w:r>
    </w:p>
    <w:p w:rsidR="006D17E9" w:rsidRDefault="006D17E9" w:rsidP="006D17E9">
      <w:pPr>
        <w:pStyle w:val="Default"/>
        <w:rPr>
          <w:rFonts w:cs="Arial"/>
          <w:sz w:val="22"/>
          <w:szCs w:val="22"/>
        </w:rPr>
      </w:pPr>
    </w:p>
    <w:p w:rsidR="006D17E9" w:rsidRPr="00CA5014" w:rsidRDefault="006D17E9" w:rsidP="006D17E9">
      <w:pPr>
        <w:tabs>
          <w:tab w:val="left" w:pos="1008"/>
        </w:tabs>
        <w:rPr>
          <w:b/>
        </w:rPr>
      </w:pPr>
      <w:r>
        <w:rPr>
          <w:b/>
        </w:rPr>
        <w:t xml:space="preserve">The budget justification and narrative must be submitted as file BNF when you submit your application into Grants.gov.  </w:t>
      </w:r>
      <w:proofErr w:type="gramStart"/>
      <w:r>
        <w:rPr>
          <w:b/>
        </w:rPr>
        <w:t>(See</w:t>
      </w:r>
      <w:r w:rsidR="0015724F">
        <w:rPr>
          <w:b/>
        </w:rPr>
        <w:t xml:space="preserve"> </w:t>
      </w:r>
      <w:hyperlink w:anchor="_Appendix_B_–_" w:history="1">
        <w:r w:rsidR="0015724F" w:rsidRPr="00CD34D5">
          <w:rPr>
            <w:rStyle w:val="Hyperlink"/>
            <w:b/>
          </w:rPr>
          <w:t>Appendix B</w:t>
        </w:r>
      </w:hyperlink>
      <w:r>
        <w:rPr>
          <w:b/>
        </w:rPr>
        <w:t>, Guidance for Electronic Submission of Applications.)</w:t>
      </w:r>
      <w:proofErr w:type="gramEnd"/>
      <w:r>
        <w:rPr>
          <w:b/>
        </w:rPr>
        <w:t xml:space="preserve"> </w:t>
      </w:r>
    </w:p>
    <w:p w:rsidR="00E45C42" w:rsidRDefault="00FE6818" w:rsidP="003224CC">
      <w:pPr>
        <w:pStyle w:val="Heading3"/>
        <w:rPr>
          <w:b w:val="0"/>
          <w:bCs w:val="0"/>
        </w:rPr>
      </w:pPr>
      <w:bookmarkStart w:id="62" w:name="_SUPPORTING_DOCUMENTATION"/>
      <w:bookmarkStart w:id="63" w:name="_Toc197933217"/>
      <w:bookmarkStart w:id="64" w:name="_Toc228844885"/>
      <w:bookmarkStart w:id="65" w:name="_Toc265249662"/>
      <w:bookmarkStart w:id="66" w:name="_Toc266262539"/>
      <w:bookmarkStart w:id="67" w:name="_Toc266802924"/>
      <w:bookmarkEnd w:id="62"/>
      <w:r w:rsidRPr="001A7EB4">
        <w:t>SUPPORTING DOCUMENTATION</w:t>
      </w:r>
      <w:bookmarkEnd w:id="63"/>
      <w:bookmarkEnd w:id="64"/>
      <w:bookmarkEnd w:id="65"/>
      <w:bookmarkEnd w:id="66"/>
      <w:bookmarkEnd w:id="67"/>
    </w:p>
    <w:p w:rsidR="00FE6818" w:rsidRPr="001A7EB4" w:rsidRDefault="00602069" w:rsidP="00BF2698">
      <w:pPr>
        <w:tabs>
          <w:tab w:val="left" w:pos="1008"/>
        </w:tabs>
      </w:pPr>
      <w:bookmarkStart w:id="68" w:name="_Toc197933218"/>
      <w:r w:rsidRPr="001A7EB4">
        <w:rPr>
          <w:rStyle w:val="StyleBold"/>
        </w:rPr>
        <w:t>Section</w:t>
      </w:r>
      <w:r w:rsidR="0084321A" w:rsidRPr="001A7EB4">
        <w:rPr>
          <w:rStyle w:val="Heading3Char"/>
        </w:rPr>
        <w:t xml:space="preserve"> </w:t>
      </w:r>
      <w:r w:rsidR="00DA6452" w:rsidRPr="009F652E">
        <w:rPr>
          <w:rStyle w:val="Heading3Char"/>
        </w:rPr>
        <w:t>G</w:t>
      </w:r>
      <w:r w:rsidR="00FE6818" w:rsidRPr="001A7EB4">
        <w:rPr>
          <w:rStyle w:val="Heading3Char"/>
        </w:rPr>
        <w:t>:</w:t>
      </w:r>
      <w:bookmarkEnd w:id="68"/>
      <w:r w:rsidR="00FE6818" w:rsidRPr="001A7EB4">
        <w:t xml:space="preserve"> Literature Citations. This section must contain complete citations, including titles and all authors, for any literature you cite in your application.</w:t>
      </w:r>
    </w:p>
    <w:p w:rsidR="00FE6818" w:rsidRPr="001A7EB4" w:rsidRDefault="00602069" w:rsidP="00BF2698">
      <w:pPr>
        <w:tabs>
          <w:tab w:val="left" w:pos="1008"/>
        </w:tabs>
      </w:pPr>
      <w:bookmarkStart w:id="69" w:name="_Toc197933220"/>
      <w:r w:rsidRPr="001A7EB4">
        <w:rPr>
          <w:rStyle w:val="StyleBold"/>
        </w:rPr>
        <w:t>Section</w:t>
      </w:r>
      <w:r w:rsidR="009F652E">
        <w:rPr>
          <w:rStyle w:val="StyleBold"/>
        </w:rPr>
        <w:t xml:space="preserve"> H</w:t>
      </w:r>
      <w:r w:rsidR="00FE6818" w:rsidRPr="001A7EB4">
        <w:rPr>
          <w:rStyle w:val="Heading3Char"/>
        </w:rPr>
        <w:t>:</w:t>
      </w:r>
      <w:bookmarkEnd w:id="69"/>
      <w:r w:rsidR="00FE6818" w:rsidRPr="001A7EB4">
        <w:t xml:space="preserve"> Biographical Sketches and Job Descriptions.  </w:t>
      </w:r>
    </w:p>
    <w:p w:rsidR="00A63679" w:rsidRDefault="00A63679" w:rsidP="00CB3D7C">
      <w:pPr>
        <w:pStyle w:val="ListBullet"/>
        <w:tabs>
          <w:tab w:val="clear" w:pos="1350"/>
          <w:tab w:val="num" w:pos="900"/>
        </w:tabs>
      </w:pPr>
      <w:r w:rsidRPr="00B81826">
        <w:t>Include</w:t>
      </w:r>
      <w:r>
        <w:t xml:space="preserve"> position </w:t>
      </w:r>
      <w:r w:rsidRPr="00B81826">
        <w:t xml:space="preserve">descriptions for </w:t>
      </w:r>
      <w:r>
        <w:t xml:space="preserve">the Project Director and all </w:t>
      </w:r>
      <w:r w:rsidRPr="00B81826">
        <w:t xml:space="preserve">key personnel.  </w:t>
      </w:r>
      <w:r>
        <w:t>Position</w:t>
      </w:r>
      <w:r w:rsidRPr="00B81826">
        <w:t xml:space="preserve"> descriptions should be no longer than 1 page each.</w:t>
      </w:r>
    </w:p>
    <w:p w:rsidR="00A63679" w:rsidRPr="00B81826" w:rsidRDefault="00A63679" w:rsidP="00CB3D7C">
      <w:pPr>
        <w:pStyle w:val="ListBullet"/>
        <w:tabs>
          <w:tab w:val="clear" w:pos="1350"/>
          <w:tab w:val="num" w:pos="900"/>
        </w:tabs>
      </w:pPr>
      <w:r>
        <w:t xml:space="preserve">For staff </w:t>
      </w:r>
      <w:proofErr w:type="gramStart"/>
      <w:r>
        <w:t>who</w:t>
      </w:r>
      <w:proofErr w:type="gramEnd"/>
      <w:r>
        <w:t xml:space="preserve"> have been identified, i</w:t>
      </w:r>
      <w:r w:rsidRPr="00B81826">
        <w:t xml:space="preserve">nclude a biographical sketch for the Project Director and other key positions.  Each sketch should be 2 pages or less.  </w:t>
      </w:r>
      <w:r>
        <w:t xml:space="preserve">Reviewers will not consider information past page 2. </w:t>
      </w:r>
    </w:p>
    <w:p w:rsidR="00FE6818" w:rsidRPr="001A7EB4" w:rsidRDefault="00FE6818" w:rsidP="00CB3D7C">
      <w:pPr>
        <w:pStyle w:val="ListBullet"/>
        <w:tabs>
          <w:tab w:val="clear" w:pos="1350"/>
          <w:tab w:val="num" w:pos="900"/>
        </w:tabs>
      </w:pPr>
      <w:r w:rsidRPr="001A7EB4">
        <w:t xml:space="preserve">Information on what </w:t>
      </w:r>
      <w:r w:rsidR="003B3C90" w:rsidRPr="001A7EB4">
        <w:t>you should</w:t>
      </w:r>
      <w:r w:rsidRPr="001A7EB4">
        <w:t xml:space="preserve"> include in </w:t>
      </w:r>
      <w:r w:rsidR="003B3C90" w:rsidRPr="001A7EB4">
        <w:t xml:space="preserve">your </w:t>
      </w:r>
      <w:r w:rsidRPr="001A7EB4">
        <w:t>biographical sketches and j</w:t>
      </w:r>
      <w:r w:rsidR="00A47668" w:rsidRPr="001A7EB4">
        <w:t>ob descriptions can be found in</w:t>
      </w:r>
      <w:r w:rsidR="0015724F">
        <w:t xml:space="preserve"> </w:t>
      </w:r>
      <w:hyperlink w:anchor="_Appendix_I_–_1" w:history="1">
        <w:r w:rsidR="0015724F" w:rsidRPr="00CD34D5">
          <w:rPr>
            <w:rStyle w:val="Hyperlink"/>
            <w:color w:val="auto"/>
          </w:rPr>
          <w:t>Appendix G</w:t>
        </w:r>
      </w:hyperlink>
      <w:r w:rsidR="0015724F">
        <w:t xml:space="preserve"> </w:t>
      </w:r>
      <w:r w:rsidR="003B3C90" w:rsidRPr="001A7EB4">
        <w:t xml:space="preserve">of this document. </w:t>
      </w:r>
    </w:p>
    <w:p w:rsidR="00B71C61" w:rsidRPr="006E1AD9" w:rsidRDefault="00602069" w:rsidP="00B71C61">
      <w:pPr>
        <w:rPr>
          <w:b/>
        </w:rPr>
      </w:pPr>
      <w:bookmarkStart w:id="70" w:name="_Toc197933221"/>
      <w:r w:rsidRPr="001A7EB4">
        <w:rPr>
          <w:rStyle w:val="StyleBold"/>
        </w:rPr>
        <w:t>Section</w:t>
      </w:r>
      <w:r w:rsidR="00DF0457">
        <w:rPr>
          <w:rStyle w:val="StyleBold"/>
        </w:rPr>
        <w:t xml:space="preserve"> </w:t>
      </w:r>
      <w:r w:rsidR="009F652E">
        <w:rPr>
          <w:rStyle w:val="StyleBold"/>
        </w:rPr>
        <w:t>I</w:t>
      </w:r>
      <w:r w:rsidR="00FE6818" w:rsidRPr="001A7EB4">
        <w:rPr>
          <w:rStyle w:val="Heading3Char"/>
        </w:rPr>
        <w:t>:</w:t>
      </w:r>
      <w:bookmarkEnd w:id="70"/>
      <w:r w:rsidR="00FE6818" w:rsidRPr="001A7EB4">
        <w:t xml:space="preserve"> Confidentiality and SAMHSA Participant Protection/Human Subjects: You must describe procedures relating to Confidentiality, Participant Protection and the Protection of Human Subjects Regulations in Section </w:t>
      </w:r>
      <w:proofErr w:type="gramStart"/>
      <w:r w:rsidR="00DF0457">
        <w:t xml:space="preserve">I  </w:t>
      </w:r>
      <w:r w:rsidR="00FE6818" w:rsidRPr="001A7EB4">
        <w:t>of</w:t>
      </w:r>
      <w:proofErr w:type="gramEnd"/>
      <w:r w:rsidR="00FE6818" w:rsidRPr="001A7EB4">
        <w:t xml:space="preserve"> your application</w:t>
      </w:r>
      <w:r w:rsidR="00EB3942" w:rsidRPr="001A7EB4">
        <w:t xml:space="preserve">. </w:t>
      </w:r>
      <w:r w:rsidR="00046E4F" w:rsidRPr="001A7EB4">
        <w:t xml:space="preserve"> See</w:t>
      </w:r>
      <w:r w:rsidR="0015724F">
        <w:t xml:space="preserve"> </w:t>
      </w:r>
      <w:hyperlink w:anchor="_Appendix_I_–" w:history="1">
        <w:r w:rsidR="0015724F" w:rsidRPr="00CD34D5">
          <w:rPr>
            <w:rStyle w:val="Hyperlink"/>
          </w:rPr>
          <w:t>Appendix I</w:t>
        </w:r>
      </w:hyperlink>
      <w:r w:rsidR="0015724F">
        <w:t xml:space="preserve"> </w:t>
      </w:r>
      <w:r w:rsidR="00046E4F" w:rsidRPr="001A7EB4">
        <w:t>for</w:t>
      </w:r>
      <w:r w:rsidR="00FE6818" w:rsidRPr="001A7EB4">
        <w:t xml:space="preserve"> guidelines </w:t>
      </w:r>
      <w:r w:rsidR="00046E4F" w:rsidRPr="001A7EB4">
        <w:t>on these requirements.</w:t>
      </w:r>
      <w:r w:rsidR="00FE6818" w:rsidRPr="001A7EB4">
        <w:t xml:space="preserve">  </w:t>
      </w:r>
    </w:p>
    <w:p w:rsidR="00D60BD0" w:rsidRPr="001A7EB4" w:rsidRDefault="00D60BD0" w:rsidP="00BF2698">
      <w:pPr>
        <w:pStyle w:val="Heading2"/>
        <w:tabs>
          <w:tab w:val="left" w:pos="1008"/>
        </w:tabs>
      </w:pPr>
      <w:bookmarkStart w:id="71" w:name="_Toc375817921"/>
      <w:r w:rsidRPr="001A7EB4">
        <w:t>2.</w:t>
      </w:r>
      <w:r w:rsidRPr="001A7EB4">
        <w:tab/>
        <w:t>REVIEW AND SELECTION PROCESS</w:t>
      </w:r>
      <w:bookmarkEnd w:id="71"/>
    </w:p>
    <w:p w:rsidR="0063012D" w:rsidRPr="001A7EB4" w:rsidRDefault="00D60BD0" w:rsidP="00BF2698">
      <w:pPr>
        <w:tabs>
          <w:tab w:val="left" w:pos="1008"/>
        </w:tabs>
      </w:pPr>
      <w:r w:rsidRPr="001A7EB4">
        <w:t xml:space="preserve">SAMHSA applications are peer-reviewed according to the evaluation criteria listed above.  </w:t>
      </w:r>
    </w:p>
    <w:p w:rsidR="00D60BD0" w:rsidRPr="001A7EB4" w:rsidRDefault="00D60BD0" w:rsidP="00BF2698">
      <w:pPr>
        <w:tabs>
          <w:tab w:val="left" w:pos="1008"/>
        </w:tabs>
      </w:pPr>
      <w:r w:rsidRPr="001A7EB4">
        <w:t>Decisions to fund a grant are based on:</w:t>
      </w:r>
    </w:p>
    <w:p w:rsidR="00E47F54" w:rsidRPr="001A7EB4" w:rsidRDefault="00D60BD0" w:rsidP="00CB3D7C">
      <w:pPr>
        <w:pStyle w:val="ListBullet"/>
        <w:tabs>
          <w:tab w:val="clear" w:pos="1350"/>
          <w:tab w:val="num" w:pos="900"/>
        </w:tabs>
      </w:pPr>
      <w:r w:rsidRPr="001A7EB4">
        <w:lastRenderedPageBreak/>
        <w:t>the strengths and weaknesses of the application as identified by peer reviewers</w:t>
      </w:r>
      <w:r w:rsidR="00E47F54" w:rsidRPr="001A7EB4">
        <w:t>;</w:t>
      </w:r>
    </w:p>
    <w:p w:rsidR="00DF0457" w:rsidRDefault="00E47F54" w:rsidP="00CB3D7C">
      <w:pPr>
        <w:pStyle w:val="ListBullet"/>
        <w:tabs>
          <w:tab w:val="clear" w:pos="1350"/>
          <w:tab w:val="num" w:pos="900"/>
        </w:tabs>
      </w:pPr>
      <w:r w:rsidRPr="001A7EB4">
        <w:t xml:space="preserve">when </w:t>
      </w:r>
      <w:r w:rsidR="00E2227F" w:rsidRPr="001A7EB4">
        <w:t>the individual award is over $15</w:t>
      </w:r>
      <w:r w:rsidRPr="001A7EB4">
        <w:t xml:space="preserve">0,000, approval by the </w:t>
      </w:r>
      <w:r w:rsidR="00D60BD0" w:rsidRPr="001A7EB4">
        <w:t xml:space="preserve">Center for </w:t>
      </w:r>
      <w:r w:rsidR="00D60BD0" w:rsidRPr="00DF0457">
        <w:rPr>
          <w:rStyle w:val="StyleListBulletBoldChar"/>
          <w:b w:val="0"/>
          <w:bCs w:val="0"/>
        </w:rPr>
        <w:t>Substance Abuse Treatment’s</w:t>
      </w:r>
      <w:r w:rsidR="00D60BD0" w:rsidRPr="001A7EB4">
        <w:t xml:space="preserve"> National Advisory Council;</w:t>
      </w:r>
      <w:r w:rsidR="00596FB2" w:rsidRPr="001A7EB4">
        <w:t xml:space="preserve"> </w:t>
      </w:r>
    </w:p>
    <w:p w:rsidR="00D60BD0" w:rsidRPr="001A7EB4" w:rsidRDefault="00D60BD0" w:rsidP="00CB3D7C">
      <w:pPr>
        <w:pStyle w:val="ListBullet"/>
        <w:tabs>
          <w:tab w:val="clear" w:pos="1350"/>
          <w:tab w:val="num" w:pos="900"/>
        </w:tabs>
      </w:pPr>
      <w:r w:rsidRPr="001A7EB4">
        <w:t xml:space="preserve">availability of funds; </w:t>
      </w:r>
    </w:p>
    <w:p w:rsidR="009A2E61" w:rsidRDefault="00D60BD0" w:rsidP="00CB3D7C">
      <w:pPr>
        <w:pStyle w:val="ListBullet"/>
        <w:tabs>
          <w:tab w:val="clear" w:pos="1350"/>
          <w:tab w:val="num" w:pos="900"/>
        </w:tabs>
      </w:pPr>
      <w:r w:rsidRPr="001A7EB4">
        <w:t>equitable distribution of awards in terms of geography (including urban, rural and remote settings) and balance among populations</w:t>
      </w:r>
      <w:r w:rsidR="007C49FF" w:rsidRPr="001A7EB4">
        <w:t xml:space="preserve"> of focus</w:t>
      </w:r>
      <w:r w:rsidRPr="001A7EB4">
        <w:t xml:space="preserve"> and program size</w:t>
      </w:r>
      <w:r w:rsidR="009A2E61">
        <w:t>; and</w:t>
      </w:r>
    </w:p>
    <w:p w:rsidR="00D60BD0" w:rsidRPr="001A7EB4" w:rsidRDefault="009A2E61" w:rsidP="00CB3D7C">
      <w:pPr>
        <w:pStyle w:val="ListBullet"/>
        <w:tabs>
          <w:tab w:val="clear" w:pos="1350"/>
          <w:tab w:val="num" w:pos="900"/>
        </w:tabs>
      </w:pPr>
      <w:proofErr w:type="gramStart"/>
      <w:r w:rsidRPr="009A2E61">
        <w:t>equitable</w:t>
      </w:r>
      <w:proofErr w:type="gramEnd"/>
      <w:r w:rsidRPr="009A2E61">
        <w:t xml:space="preserve"> distribution in the number of grants going to tribal healing to wellness courts and those going to </w:t>
      </w:r>
      <w:r>
        <w:t>juvenile treatment drug courts.</w:t>
      </w:r>
    </w:p>
    <w:p w:rsidR="00D60BD0" w:rsidRPr="001A7EB4" w:rsidRDefault="00602069" w:rsidP="00BF2698">
      <w:pPr>
        <w:pStyle w:val="Heading1"/>
        <w:tabs>
          <w:tab w:val="left" w:pos="1008"/>
        </w:tabs>
      </w:pPr>
      <w:bookmarkStart w:id="72" w:name="_Toc375817922"/>
      <w:r w:rsidRPr="001A7EB4">
        <w:t>VI</w:t>
      </w:r>
      <w:r w:rsidR="00D60BD0" w:rsidRPr="001A7EB4">
        <w:t>.</w:t>
      </w:r>
      <w:r w:rsidR="00D60BD0" w:rsidRPr="001A7EB4">
        <w:tab/>
        <w:t>ADMINISTRATION INFORMATION</w:t>
      </w:r>
      <w:bookmarkEnd w:id="72"/>
    </w:p>
    <w:p w:rsidR="00D60BD0" w:rsidRPr="001A7EB4" w:rsidRDefault="00D60BD0" w:rsidP="00BF2698">
      <w:pPr>
        <w:pStyle w:val="Heading2"/>
        <w:tabs>
          <w:tab w:val="left" w:pos="1008"/>
        </w:tabs>
      </w:pPr>
      <w:bookmarkStart w:id="73" w:name="_Toc375817923"/>
      <w:r w:rsidRPr="001A7EB4">
        <w:t>1.</w:t>
      </w:r>
      <w:r w:rsidRPr="001A7EB4">
        <w:tab/>
        <w:t>AWARD NOTICES</w:t>
      </w:r>
      <w:bookmarkEnd w:id="73"/>
      <w:r w:rsidRPr="001A7EB4">
        <w:t xml:space="preserve"> </w:t>
      </w:r>
    </w:p>
    <w:p w:rsidR="00D60BD0" w:rsidRPr="001A7EB4" w:rsidRDefault="0063012D" w:rsidP="00BF2698">
      <w:pPr>
        <w:tabs>
          <w:tab w:val="left" w:pos="1008"/>
        </w:tabs>
      </w:pPr>
      <w:r w:rsidRPr="001A7EB4">
        <w:t>Y</w:t>
      </w:r>
      <w:r w:rsidR="00D60BD0" w:rsidRPr="001A7EB4">
        <w:t>ou will receive a letter from SAMHSA through postal mail that describes the general results of the review</w:t>
      </w:r>
      <w:r w:rsidR="002711D4" w:rsidRPr="001A7EB4">
        <w:t xml:space="preserve"> of your application</w:t>
      </w:r>
      <w:r w:rsidR="00D60BD0" w:rsidRPr="001A7EB4">
        <w:t xml:space="preserve">, including the score that your application received.  </w:t>
      </w:r>
    </w:p>
    <w:p w:rsidR="00D60BD0" w:rsidRPr="001A7EB4" w:rsidRDefault="00D60BD0" w:rsidP="00BF2698">
      <w:pPr>
        <w:tabs>
          <w:tab w:val="left" w:pos="1008"/>
        </w:tabs>
      </w:pPr>
      <w:r w:rsidRPr="001A7EB4">
        <w:t xml:space="preserve">If you are approved for funding, you will receive an </w:t>
      </w:r>
      <w:r w:rsidRPr="001A7EB4">
        <w:rPr>
          <w:rStyle w:val="StyleBold"/>
        </w:rPr>
        <w:t>additional</w:t>
      </w:r>
      <w:r w:rsidRPr="001A7EB4">
        <w:t xml:space="preserve"> notice through postal mail, the Notice of Award (</w:t>
      </w:r>
      <w:proofErr w:type="spellStart"/>
      <w:r w:rsidRPr="001A7EB4">
        <w:t>NoA</w:t>
      </w:r>
      <w:proofErr w:type="spellEnd"/>
      <w:r w:rsidRPr="001A7EB4">
        <w:t xml:space="preserve">), signed by SAMHSA’s Grants Management Officer.  The Notice of Award is the sole obligating document that allows you to receive </w:t>
      </w:r>
      <w:r w:rsidR="0015518F">
        <w:t>federal</w:t>
      </w:r>
      <w:r w:rsidRPr="001A7EB4">
        <w:t xml:space="preserve"> funding for work on the grant project.</w:t>
      </w:r>
    </w:p>
    <w:p w:rsidR="00D60BD0" w:rsidRPr="001A7EB4" w:rsidRDefault="00D60BD0" w:rsidP="00BF2698">
      <w:pPr>
        <w:tabs>
          <w:tab w:val="left" w:pos="1008"/>
        </w:tabs>
      </w:pPr>
      <w:r w:rsidRPr="001A7EB4">
        <w:t xml:space="preserve">If you are not funded, you </w:t>
      </w:r>
      <w:r w:rsidR="006C101B" w:rsidRPr="001A7EB4">
        <w:t xml:space="preserve">will receive notification from SAMHSA. </w:t>
      </w:r>
    </w:p>
    <w:p w:rsidR="00D60BD0" w:rsidRPr="001A7EB4" w:rsidRDefault="00D60BD0" w:rsidP="00BF2698">
      <w:pPr>
        <w:pStyle w:val="Heading2"/>
        <w:tabs>
          <w:tab w:val="left" w:pos="1008"/>
        </w:tabs>
      </w:pPr>
      <w:bookmarkStart w:id="74" w:name="_Toc375817924"/>
      <w:r w:rsidRPr="001A7EB4">
        <w:t>2.</w:t>
      </w:r>
      <w:r w:rsidRPr="001A7EB4">
        <w:tab/>
        <w:t>ADMINISTRATIVE AND NATIONAL POLICY REQUIREMENTS</w:t>
      </w:r>
      <w:bookmarkEnd w:id="74"/>
      <w:r w:rsidRPr="001A7EB4">
        <w:t xml:space="preserve">  </w:t>
      </w:r>
    </w:p>
    <w:p w:rsidR="00D60BD0" w:rsidRPr="001A7EB4" w:rsidRDefault="00D60BD0" w:rsidP="00CB3D7C">
      <w:pPr>
        <w:pStyle w:val="ListBullet"/>
        <w:tabs>
          <w:tab w:val="clear" w:pos="1350"/>
          <w:tab w:val="num" w:pos="900"/>
        </w:tabs>
      </w:pPr>
      <w:r w:rsidRPr="001A7EB4">
        <w:t>If your application is funded, you must comply with all terms and conditions of the grant award.  SAMHSA’s standard terms and conditio</w:t>
      </w:r>
      <w:r w:rsidR="00EA48FD">
        <w:t>ns are available on the SAMHSA web</w:t>
      </w:r>
      <w:r w:rsidRPr="001A7EB4">
        <w:t xml:space="preserve">site at </w:t>
      </w:r>
      <w:hyperlink r:id="rId28" w:history="1">
        <w:r w:rsidR="003224CC" w:rsidRPr="001F407B">
          <w:rPr>
            <w:rStyle w:val="Hyperlink"/>
          </w:rPr>
          <w:t>http://www.samhsa.gov/grants/management.aspx</w:t>
        </w:r>
      </w:hyperlink>
      <w:r w:rsidRPr="001A7EB4">
        <w:t xml:space="preserve">. </w:t>
      </w:r>
    </w:p>
    <w:p w:rsidR="00D60BD0" w:rsidRPr="001A7EB4" w:rsidRDefault="00D60BD0" w:rsidP="00CB3D7C">
      <w:pPr>
        <w:pStyle w:val="ListBullet"/>
        <w:tabs>
          <w:tab w:val="clear" w:pos="1350"/>
          <w:tab w:val="num" w:pos="900"/>
        </w:tabs>
      </w:pPr>
      <w:r w:rsidRPr="001A7EB4">
        <w:t>If your application is funded, you must also comply with the administrative requirements outlined in 45 CFR Part 74 or 45 CFR Part 92, as appropriate.  For m</w:t>
      </w:r>
      <w:r w:rsidR="00EA48FD">
        <w:t>ore information see the SAMHSA web</w:t>
      </w:r>
      <w:r w:rsidRPr="001A7EB4">
        <w:t>site (</w:t>
      </w:r>
      <w:hyperlink r:id="rId29" w:history="1">
        <w:r w:rsidR="003224CC" w:rsidRPr="001F407B">
          <w:rPr>
            <w:rStyle w:val="Hyperlink"/>
          </w:rPr>
          <w:t>http://www.samhsa.gov/grants/management.aspx</w:t>
        </w:r>
      </w:hyperlink>
      <w:r w:rsidR="003224CC" w:rsidRPr="001A7EB4">
        <w:t>)</w:t>
      </w:r>
      <w:r w:rsidRPr="001A7EB4">
        <w:t xml:space="preserve">. </w:t>
      </w:r>
    </w:p>
    <w:p w:rsidR="00D60BD0" w:rsidRPr="001A7EB4" w:rsidRDefault="00D60BD0" w:rsidP="00CB3D7C">
      <w:pPr>
        <w:pStyle w:val="ListBullet"/>
        <w:tabs>
          <w:tab w:val="clear" w:pos="1350"/>
          <w:tab w:val="num" w:pos="900"/>
        </w:tabs>
      </w:pPr>
      <w:r w:rsidRPr="001A7EB4">
        <w:t>Depending on the nature of the specific funding opportunity and/or your proposed project as identified during review, SAMHSA may negotiate additional terms and conditions with you prior to grant award.  These may include, for example:</w:t>
      </w:r>
    </w:p>
    <w:p w:rsidR="00D60BD0" w:rsidRDefault="00D60BD0" w:rsidP="00142047">
      <w:pPr>
        <w:pStyle w:val="ListBullet"/>
        <w:numPr>
          <w:ilvl w:val="0"/>
          <w:numId w:val="21"/>
        </w:numPr>
      </w:pPr>
      <w:r w:rsidRPr="001A7EB4">
        <w:lastRenderedPageBreak/>
        <w:t xml:space="preserve">actions required to be in compliance with confidentiality and participant protection/human subjects requirements; </w:t>
      </w:r>
    </w:p>
    <w:p w:rsidR="00D60BD0" w:rsidRDefault="00D60BD0" w:rsidP="00142047">
      <w:pPr>
        <w:pStyle w:val="ListBullet"/>
        <w:numPr>
          <w:ilvl w:val="0"/>
          <w:numId w:val="21"/>
        </w:numPr>
      </w:pPr>
      <w:r w:rsidRPr="001A7EB4">
        <w:t>requirements relating to additional data collection and reporting;</w:t>
      </w:r>
    </w:p>
    <w:p w:rsidR="00D60BD0" w:rsidRDefault="00D60BD0" w:rsidP="00142047">
      <w:pPr>
        <w:pStyle w:val="ListBullet"/>
        <w:numPr>
          <w:ilvl w:val="0"/>
          <w:numId w:val="21"/>
        </w:numPr>
      </w:pPr>
      <w:r w:rsidRPr="001A7EB4">
        <w:t xml:space="preserve">requirements relating to participation in a cross-site evaluation; </w:t>
      </w:r>
    </w:p>
    <w:p w:rsidR="00D60BD0" w:rsidRDefault="00D60BD0" w:rsidP="00142047">
      <w:pPr>
        <w:pStyle w:val="ListBullet"/>
        <w:numPr>
          <w:ilvl w:val="0"/>
          <w:numId w:val="21"/>
        </w:numPr>
      </w:pPr>
      <w:r w:rsidRPr="001A7EB4">
        <w:t>requirements to address problems identified in review of the application</w:t>
      </w:r>
      <w:r w:rsidR="004A19F6" w:rsidRPr="001A7EB4">
        <w:t>; or</w:t>
      </w:r>
    </w:p>
    <w:p w:rsidR="004A19F6" w:rsidRPr="001A7EB4" w:rsidRDefault="004A19F6" w:rsidP="00142047">
      <w:pPr>
        <w:pStyle w:val="ListBullet"/>
        <w:numPr>
          <w:ilvl w:val="0"/>
          <w:numId w:val="21"/>
        </w:numPr>
      </w:pPr>
      <w:proofErr w:type="gramStart"/>
      <w:r w:rsidRPr="001A7EB4">
        <w:t>revised</w:t>
      </w:r>
      <w:proofErr w:type="gramEnd"/>
      <w:r w:rsidRPr="001A7EB4">
        <w:t xml:space="preserve"> budget and narrative justification.</w:t>
      </w:r>
    </w:p>
    <w:p w:rsidR="00D60BD0" w:rsidRDefault="00D60BD0" w:rsidP="00CB3D7C">
      <w:pPr>
        <w:pStyle w:val="ListBullet"/>
        <w:tabs>
          <w:tab w:val="clear" w:pos="1350"/>
          <w:tab w:val="num" w:pos="900"/>
        </w:tabs>
      </w:pPr>
      <w:r w:rsidRPr="001A7EB4">
        <w:t xml:space="preserve">If your application is funded, you will be held accountable for the information provided in the application relating to performance targets.  SAMHSA program officials will consider your progress in meeting goals and objectives, as well as your failures and strategies for overcoming them, when making an annual recommendation to continue the grant and the amount of any continuation award.  Failure to meet </w:t>
      </w:r>
      <w:r w:rsidR="00767B48">
        <w:t>state</w:t>
      </w:r>
      <w:r w:rsidRPr="001A7EB4">
        <w:t>d goals and objectives may result in suspension or termination of the grant award, or in reduction or withholding of continuation awards.</w:t>
      </w:r>
    </w:p>
    <w:p w:rsidR="00496546" w:rsidRPr="001A7EB4" w:rsidRDefault="00E47031" w:rsidP="00CB3D7C">
      <w:pPr>
        <w:pStyle w:val="ListBullet"/>
        <w:tabs>
          <w:tab w:val="clear" w:pos="1350"/>
          <w:tab w:val="num" w:pos="900"/>
        </w:tabs>
      </w:pPr>
      <w:r w:rsidRPr="00E47031">
        <w:t xml:space="preserve">If your application is funded, you must comply with Executive Order 13166, which requires </w:t>
      </w:r>
      <w:r w:rsidR="00672B88">
        <w:t xml:space="preserve">that </w:t>
      </w:r>
      <w:r w:rsidRPr="00E47031">
        <w:t xml:space="preserve">recipients of federal financial assistance provide meaningful access to limited English proficient (LEP) persons in their programs and activities.  You may assess the extent to which language assistance services are necessary in your grant program by utilizing the HHS </w:t>
      </w:r>
      <w:r w:rsidRPr="00E47031">
        <w:rPr>
          <w:i/>
        </w:rPr>
        <w:t xml:space="preserve">Guidance to Federal Financial Assistance Recipients Regarding Title VI Prohibition </w:t>
      </w:r>
      <w:proofErr w:type="gramStart"/>
      <w:r w:rsidRPr="00E47031">
        <w:rPr>
          <w:i/>
        </w:rPr>
        <w:t>Against</w:t>
      </w:r>
      <w:proofErr w:type="gramEnd"/>
      <w:r w:rsidRPr="00E47031">
        <w:rPr>
          <w:i/>
        </w:rPr>
        <w:t xml:space="preserve"> National Origin Discrimination Affecting Limited English Proficient Persons,</w:t>
      </w:r>
      <w:r w:rsidRPr="00E47031">
        <w:t xml:space="preserve"> available at </w:t>
      </w:r>
      <w:hyperlink r:id="rId30" w:history="1">
        <w:r w:rsidRPr="00E47031">
          <w:rPr>
            <w:rStyle w:val="Hyperlink"/>
          </w:rPr>
          <w:t>http://www.hhs.gov/ocr/civilrights/resources/laws/revisedlep.html</w:t>
        </w:r>
      </w:hyperlink>
      <w:r w:rsidRPr="00E47031">
        <w:rPr>
          <w:rStyle w:val="Hyperlink"/>
        </w:rPr>
        <w:t>.</w:t>
      </w:r>
    </w:p>
    <w:p w:rsidR="009E1F5E" w:rsidRPr="001A7EB4" w:rsidRDefault="00D60BD0" w:rsidP="00CB3D7C">
      <w:pPr>
        <w:pStyle w:val="ListBullet"/>
        <w:tabs>
          <w:tab w:val="clear" w:pos="1350"/>
          <w:tab w:val="num" w:pos="900"/>
        </w:tabs>
      </w:pPr>
      <w:r w:rsidRPr="001A7EB4">
        <w:t xml:space="preserve">Grant funds cannot be used to supplant current funding of existing activities.  “Supplant” is defined as replacing funding of a recipient’s existing program with funds from a </w:t>
      </w:r>
      <w:r w:rsidR="0015518F">
        <w:t>federal</w:t>
      </w:r>
      <w:r w:rsidRPr="001A7EB4">
        <w:t xml:space="preserve"> grant.</w:t>
      </w:r>
    </w:p>
    <w:p w:rsidR="00D60BD0" w:rsidRPr="001A7EB4" w:rsidRDefault="00D60BD0" w:rsidP="00BF2698">
      <w:pPr>
        <w:pStyle w:val="Heading2"/>
        <w:tabs>
          <w:tab w:val="left" w:pos="1008"/>
        </w:tabs>
      </w:pPr>
      <w:bookmarkStart w:id="75" w:name="_Toc375817925"/>
      <w:r w:rsidRPr="001A7EB4">
        <w:t>3.</w:t>
      </w:r>
      <w:r w:rsidRPr="001A7EB4">
        <w:tab/>
        <w:t>REPORTING REQUIREMENTS</w:t>
      </w:r>
      <w:bookmarkEnd w:id="75"/>
    </w:p>
    <w:p w:rsidR="0008061F" w:rsidRPr="001A7EB4" w:rsidRDefault="00D60BD0" w:rsidP="00BF2698">
      <w:pPr>
        <w:tabs>
          <w:tab w:val="left" w:pos="1008"/>
        </w:tabs>
      </w:pPr>
      <w:r w:rsidRPr="001A7EB4">
        <w:t>In addition to the data reporting requirements listed in</w:t>
      </w:r>
      <w:r w:rsidR="0015724F">
        <w:t xml:space="preserve"> </w:t>
      </w:r>
      <w:hyperlink w:anchor="_2.4_Data_Collection" w:history="1">
        <w:r w:rsidR="0015724F" w:rsidRPr="00CD34D5">
          <w:rPr>
            <w:rStyle w:val="Hyperlink"/>
            <w:color w:val="auto"/>
          </w:rPr>
          <w:t>Section I-2.2</w:t>
        </w:r>
      </w:hyperlink>
      <w:r w:rsidR="00861C96" w:rsidRPr="00861C96">
        <w:t>,</w:t>
      </w:r>
      <w:r w:rsidRPr="001A7EB4">
        <w:t xml:space="preserve"> </w:t>
      </w:r>
      <w:r w:rsidR="00223653" w:rsidRPr="001A7EB4">
        <w:t xml:space="preserve">grantees </w:t>
      </w:r>
      <w:r w:rsidRPr="001A7EB4">
        <w:t>must comply with the reporting requirements</w:t>
      </w:r>
      <w:r w:rsidR="00EA48FD">
        <w:t xml:space="preserve"> listed on the SAMHSA web</w:t>
      </w:r>
      <w:r w:rsidR="00223653" w:rsidRPr="001A7EB4">
        <w:t xml:space="preserve">site at </w:t>
      </w:r>
      <w:hyperlink r:id="rId31" w:history="1">
        <w:r w:rsidR="00D12B06" w:rsidRPr="00D12B06">
          <w:t>http://beta.samhsa.gov/grants/applying/reporting-requirements</w:t>
        </w:r>
      </w:hyperlink>
      <w:r w:rsidR="00D12B06" w:rsidRPr="00D12B06">
        <w:t xml:space="preserve">. </w:t>
      </w:r>
      <w:r w:rsidR="0008061F" w:rsidRPr="001A7EB4">
        <w:t xml:space="preserve">. </w:t>
      </w:r>
    </w:p>
    <w:p w:rsidR="00D60BD0" w:rsidRPr="001A7EB4" w:rsidRDefault="00602069" w:rsidP="00BF2698">
      <w:pPr>
        <w:pStyle w:val="Heading1"/>
        <w:tabs>
          <w:tab w:val="left" w:pos="1008"/>
        </w:tabs>
      </w:pPr>
      <w:bookmarkStart w:id="76" w:name="_VII._AGENCY_CONTACTS"/>
      <w:bookmarkStart w:id="77" w:name="_Toc375817926"/>
      <w:bookmarkEnd w:id="76"/>
      <w:r w:rsidRPr="001A7EB4">
        <w:t>VII</w:t>
      </w:r>
      <w:r w:rsidR="00D60BD0" w:rsidRPr="001A7EB4">
        <w:t>.</w:t>
      </w:r>
      <w:r w:rsidR="00D60BD0" w:rsidRPr="001A7EB4">
        <w:tab/>
        <w:t>AGENCY CONTACTS</w:t>
      </w:r>
      <w:bookmarkEnd w:id="77"/>
    </w:p>
    <w:p w:rsidR="00DF0457" w:rsidRDefault="00D60BD0" w:rsidP="00BF2698">
      <w:pPr>
        <w:tabs>
          <w:tab w:val="left" w:pos="1008"/>
        </w:tabs>
      </w:pPr>
      <w:r w:rsidRPr="001A7EB4">
        <w:t xml:space="preserve">For questions about program issues contact: </w:t>
      </w:r>
    </w:p>
    <w:p w:rsidR="00DF0457" w:rsidRPr="001A7EB4" w:rsidRDefault="00DF0457" w:rsidP="00DF0457">
      <w:pPr>
        <w:tabs>
          <w:tab w:val="left" w:pos="1008"/>
        </w:tabs>
        <w:rPr>
          <w:rStyle w:val="Hyperlink"/>
          <w:color w:val="auto"/>
        </w:rPr>
      </w:pPr>
      <w:r>
        <w:t>Kenneth W. Robertson</w:t>
      </w:r>
      <w:r w:rsidRPr="001A7EB4">
        <w:br/>
      </w:r>
      <w:r>
        <w:t>Center for Substance Abuse Treatment</w:t>
      </w:r>
      <w:r w:rsidRPr="001A7EB4">
        <w:br/>
        <w:t>Substance Abuse and Mental Health Services Administration</w:t>
      </w:r>
      <w:r w:rsidRPr="001A7EB4">
        <w:br/>
      </w:r>
      <w:r w:rsidRPr="001A7EB4">
        <w:lastRenderedPageBreak/>
        <w:t>1 Choke Cherry Road</w:t>
      </w:r>
      <w:r w:rsidRPr="001A7EB4">
        <w:br/>
      </w:r>
      <w:r w:rsidRPr="001F129B">
        <w:t>Room 5-1001</w:t>
      </w:r>
      <w:r w:rsidRPr="001A7EB4">
        <w:br/>
        <w:t>Rockville, Maryland 20857</w:t>
      </w:r>
      <w:r w:rsidRPr="001A7EB4">
        <w:br/>
        <w:t>(240) 276-</w:t>
      </w:r>
      <w:r>
        <w:t>1621</w:t>
      </w:r>
      <w:r w:rsidRPr="001A7EB4">
        <w:br/>
      </w:r>
      <w:r>
        <w:rPr>
          <w:rStyle w:val="Hyperlink"/>
        </w:rPr>
        <w:t>kenneth.robertson</w:t>
      </w:r>
      <w:hyperlink r:id="rId32" w:history="1">
        <w:r w:rsidRPr="003E001E">
          <w:rPr>
            <w:rStyle w:val="Hyperlink"/>
          </w:rPr>
          <w:t>@samhsa.hhs.gov</w:t>
        </w:r>
      </w:hyperlink>
    </w:p>
    <w:p w:rsidR="00A34FFD" w:rsidRPr="001A7EB4" w:rsidRDefault="00A34FFD" w:rsidP="00BF2698">
      <w:pPr>
        <w:tabs>
          <w:tab w:val="left" w:pos="1008"/>
        </w:tabs>
      </w:pPr>
      <w:r w:rsidRPr="001A7EB4">
        <w:t xml:space="preserve">For questions on grants management and budget issues contact: </w:t>
      </w:r>
    </w:p>
    <w:p w:rsidR="0086539E" w:rsidRPr="001A7EB4" w:rsidRDefault="003E001E" w:rsidP="004251DB">
      <w:pPr>
        <w:tabs>
          <w:tab w:val="left" w:pos="1008"/>
        </w:tabs>
        <w:rPr>
          <w:rStyle w:val="Hyperlink"/>
          <w:color w:val="auto"/>
        </w:rPr>
      </w:pPr>
      <w:r>
        <w:t>Eileen Bermudez</w:t>
      </w:r>
      <w:r w:rsidR="004251DB" w:rsidRPr="001A7EB4">
        <w:br/>
      </w:r>
      <w:r w:rsidR="00A34FFD" w:rsidRPr="001A7EB4">
        <w:t xml:space="preserve">Office of </w:t>
      </w:r>
      <w:r w:rsidR="00C70FE4" w:rsidRPr="001A7EB4">
        <w:t>Financial Resources</w:t>
      </w:r>
      <w:r w:rsidR="004251DB" w:rsidRPr="001A7EB4">
        <w:t>, Division of Grants Management</w:t>
      </w:r>
      <w:r w:rsidR="004251DB" w:rsidRPr="001A7EB4">
        <w:br/>
      </w:r>
      <w:r w:rsidR="00A34FFD" w:rsidRPr="001A7EB4">
        <w:t>Substance Abuse and Mental Health Services Administration</w:t>
      </w:r>
      <w:r w:rsidR="004251DB" w:rsidRPr="001A7EB4">
        <w:br/>
      </w:r>
      <w:r w:rsidR="00A34FFD" w:rsidRPr="001A7EB4">
        <w:t>1 Choke Cherry Road</w:t>
      </w:r>
      <w:r w:rsidR="004251DB" w:rsidRPr="001A7EB4">
        <w:br/>
      </w:r>
      <w:r w:rsidR="00A34FFD" w:rsidRPr="001A7EB4">
        <w:t>Room 7-10</w:t>
      </w:r>
      <w:r>
        <w:t>9</w:t>
      </w:r>
      <w:r w:rsidR="00C53189" w:rsidRPr="001A7EB4">
        <w:t>1</w:t>
      </w:r>
      <w:r w:rsidR="004251DB" w:rsidRPr="001A7EB4">
        <w:br/>
      </w:r>
      <w:r w:rsidR="00A34FFD" w:rsidRPr="001A7EB4">
        <w:t>Rockville, Maryland 20857</w:t>
      </w:r>
      <w:r w:rsidR="004251DB" w:rsidRPr="001A7EB4">
        <w:br/>
      </w:r>
      <w:r w:rsidR="002F66FB" w:rsidRPr="001A7EB4">
        <w:t>(240) 276-</w:t>
      </w:r>
      <w:r>
        <w:t>1412</w:t>
      </w:r>
      <w:r w:rsidR="004251DB" w:rsidRPr="001A7EB4">
        <w:br/>
      </w:r>
      <w:r w:rsidRPr="003E001E">
        <w:rPr>
          <w:rStyle w:val="Hyperlink"/>
        </w:rPr>
        <w:t>eileen.bermudez</w:t>
      </w:r>
      <w:hyperlink r:id="rId33" w:history="1">
        <w:r w:rsidR="00C53189" w:rsidRPr="003E001E">
          <w:rPr>
            <w:rStyle w:val="Hyperlink"/>
          </w:rPr>
          <w:t>@samhsa.hhs.gov</w:t>
        </w:r>
      </w:hyperlink>
    </w:p>
    <w:p w:rsidR="001D1E03" w:rsidRDefault="001D1E03">
      <w:pPr>
        <w:spacing w:after="0"/>
        <w:rPr>
          <w:b/>
          <w:bCs/>
          <w:highlight w:val="yellow"/>
        </w:rPr>
      </w:pPr>
      <w:r>
        <w:rPr>
          <w:b/>
          <w:bCs/>
          <w:highlight w:val="yellow"/>
        </w:rPr>
        <w:br w:type="page"/>
      </w:r>
    </w:p>
    <w:p w:rsidR="007E16F3" w:rsidRPr="001A7EB4" w:rsidRDefault="007E16F3" w:rsidP="00592483">
      <w:pPr>
        <w:pStyle w:val="Heading1"/>
        <w:jc w:val="center"/>
      </w:pPr>
      <w:bookmarkStart w:id="78" w:name="_Appendix_A_–_"/>
      <w:bookmarkStart w:id="79" w:name="_Appendix_A_–"/>
      <w:bookmarkStart w:id="80" w:name="_Toc375817927"/>
      <w:bookmarkEnd w:id="78"/>
      <w:bookmarkEnd w:id="79"/>
      <w:r w:rsidRPr="001A7EB4">
        <w:lastRenderedPageBreak/>
        <w:t>Appendix A – Checklist for Formatting Requirements and Screen</w:t>
      </w:r>
      <w:r w:rsidR="00967146">
        <w:t>-</w:t>
      </w:r>
      <w:r w:rsidRPr="001A7EB4">
        <w:t>out Criteria for SAMHSA Grant Applications</w:t>
      </w:r>
      <w:bookmarkEnd w:id="80"/>
    </w:p>
    <w:p w:rsidR="007E16F3" w:rsidRPr="001A7EB4" w:rsidRDefault="007E16F3" w:rsidP="00BF2698">
      <w:pPr>
        <w:tabs>
          <w:tab w:val="left" w:pos="1008"/>
        </w:tabs>
        <w:rPr>
          <w:rStyle w:val="StyleBold"/>
        </w:rPr>
      </w:pPr>
      <w:r w:rsidRPr="001A7EB4">
        <w:rPr>
          <w:i/>
          <w:iCs/>
        </w:rPr>
        <w:t>SAMHSA’s goal is to review all applications submitted for grant funding.  However, this goal must be balanced against SAMHSA’s obligation to ensure equitable treatment of applications.  For this reason, SAMHSA has established certain formatting requ</w:t>
      </w:r>
      <w:r w:rsidR="00491E3F">
        <w:rPr>
          <w:i/>
          <w:iCs/>
        </w:rPr>
        <w:t>irements for its applications.</w:t>
      </w:r>
      <w:r w:rsidR="00E95825">
        <w:rPr>
          <w:i/>
          <w:iCs/>
        </w:rPr>
        <w:t xml:space="preserve">  </w:t>
      </w:r>
      <w:r w:rsidRPr="001A7EB4">
        <w:rPr>
          <w:rStyle w:val="StyleBold"/>
        </w:rPr>
        <w:t xml:space="preserve">If you do not adhere to these requirements, your application will be screened out and returned to you without review.  </w:t>
      </w:r>
    </w:p>
    <w:p w:rsidR="007E16F3" w:rsidRPr="001A7EB4" w:rsidRDefault="007E16F3" w:rsidP="00CB3D7C">
      <w:pPr>
        <w:pStyle w:val="ListBullet"/>
        <w:tabs>
          <w:tab w:val="clear" w:pos="1350"/>
          <w:tab w:val="num" w:pos="900"/>
        </w:tabs>
      </w:pPr>
      <w:r w:rsidRPr="001A7EB4">
        <w:t xml:space="preserve">Use the </w:t>
      </w:r>
      <w:r w:rsidR="00BD028A" w:rsidRPr="001A7EB4">
        <w:t>SF-424 A</w:t>
      </w:r>
      <w:r w:rsidR="00894F34" w:rsidRPr="001A7EB4">
        <w:t xml:space="preserve">pplication form; Budget </w:t>
      </w:r>
      <w:r w:rsidR="00BD028A" w:rsidRPr="001A7EB4">
        <w:t xml:space="preserve">Information </w:t>
      </w:r>
      <w:proofErr w:type="spellStart"/>
      <w:r w:rsidR="00BD028A" w:rsidRPr="001A7EB4">
        <w:t>f</w:t>
      </w:r>
      <w:r w:rsidR="00894F34" w:rsidRPr="001A7EB4">
        <w:t>orm</w:t>
      </w:r>
      <w:proofErr w:type="spellEnd"/>
      <w:r w:rsidR="00894F34" w:rsidRPr="001A7EB4">
        <w:t xml:space="preserve"> SF-424A; Project/Performance Site Location(s) form; Disclosure of Lobbying Activities, if applicable; and Checklist. </w:t>
      </w:r>
    </w:p>
    <w:p w:rsidR="007E16F3" w:rsidRPr="001A7EB4" w:rsidRDefault="007E16F3" w:rsidP="00CB3D7C">
      <w:pPr>
        <w:pStyle w:val="ListBullet"/>
        <w:tabs>
          <w:tab w:val="clear" w:pos="1350"/>
          <w:tab w:val="num" w:pos="900"/>
        </w:tabs>
      </w:pPr>
      <w:r w:rsidRPr="001A7EB4">
        <w:t xml:space="preserve">Applications must be received by the application due date and time, as detailed in </w:t>
      </w:r>
      <w:hyperlink w:anchor="_3._SUBMISSION_DATES" w:history="1">
        <w:r w:rsidR="00F53751" w:rsidRPr="001A7EB4">
          <w:rPr>
            <w:rStyle w:val="Hyperlink"/>
            <w:color w:val="auto"/>
          </w:rPr>
          <w:t>Section IV-</w:t>
        </w:r>
        <w:r w:rsidR="00F53751">
          <w:rPr>
            <w:rStyle w:val="Hyperlink"/>
            <w:color w:val="auto"/>
          </w:rPr>
          <w:t>2</w:t>
        </w:r>
      </w:hyperlink>
      <w:r w:rsidRPr="001A7EB4">
        <w:t xml:space="preserve"> of this grant announcement.</w:t>
      </w:r>
    </w:p>
    <w:p w:rsidR="009A2BAE" w:rsidRPr="001A7EB4" w:rsidRDefault="009A2BAE" w:rsidP="00CB3D7C">
      <w:pPr>
        <w:pStyle w:val="ListBullet"/>
        <w:tabs>
          <w:tab w:val="clear" w:pos="1350"/>
          <w:tab w:val="num" w:pos="900"/>
        </w:tabs>
      </w:pPr>
      <w:r w:rsidRPr="001A7EB4">
        <w:t xml:space="preserve">You must be registered in the </w:t>
      </w:r>
      <w:r w:rsidR="00A228D7">
        <w:t xml:space="preserve">System Award Management (SAM) </w:t>
      </w:r>
      <w:r w:rsidRPr="001A7EB4">
        <w:rPr>
          <w:u w:val="single"/>
        </w:rPr>
        <w:t>prior</w:t>
      </w:r>
      <w:r w:rsidRPr="001A7EB4">
        <w:t xml:space="preserve"> </w:t>
      </w:r>
      <w:r w:rsidR="0019468F">
        <w:t xml:space="preserve">to submitting your application.  </w:t>
      </w:r>
      <w:r w:rsidRPr="001A7EB4">
        <w:t xml:space="preserve">The DUNS number used on your application must be registered and active in the </w:t>
      </w:r>
      <w:r w:rsidR="00A228D7">
        <w:t xml:space="preserve">SAM </w:t>
      </w:r>
      <w:r w:rsidRPr="001A7EB4">
        <w:t xml:space="preserve">prior to submitting your application. </w:t>
      </w:r>
    </w:p>
    <w:p w:rsidR="007E16F3" w:rsidRPr="001A7EB4" w:rsidRDefault="007E16F3" w:rsidP="00CB3D7C">
      <w:pPr>
        <w:pStyle w:val="ListBullet"/>
        <w:tabs>
          <w:tab w:val="clear" w:pos="1350"/>
          <w:tab w:val="num" w:pos="900"/>
        </w:tabs>
      </w:pPr>
      <w:r w:rsidRPr="001A7EB4">
        <w:t>Information provided must be sufficient for review.</w:t>
      </w:r>
    </w:p>
    <w:p w:rsidR="00E90D9A" w:rsidRPr="003557DC" w:rsidRDefault="007E16F3" w:rsidP="00CB3D7C">
      <w:pPr>
        <w:pStyle w:val="ListBullet"/>
        <w:tabs>
          <w:tab w:val="clear" w:pos="1350"/>
          <w:tab w:val="num" w:pos="900"/>
        </w:tabs>
        <w:rPr>
          <w:rStyle w:val="Hyperlink"/>
          <w:color w:val="auto"/>
        </w:rPr>
      </w:pPr>
      <w:r w:rsidRPr="001A7EB4">
        <w:t xml:space="preserve">Text must be legible.  Pages must be typed in black, single-spaced, using a font of Times </w:t>
      </w:r>
      <w:r w:rsidRPr="003557DC">
        <w:t xml:space="preserve">New Roman 12, with all margins (left, right, top, bottom) at least one inch each.  </w:t>
      </w:r>
      <w:r w:rsidR="00314257" w:rsidRPr="003557DC">
        <w:rPr>
          <w:b/>
        </w:rPr>
        <w:t>You may use Times New Roman 10 only for charts or tables</w:t>
      </w:r>
      <w:r w:rsidR="00314257" w:rsidRPr="003557DC">
        <w:t xml:space="preserve">.  </w:t>
      </w:r>
      <w:r w:rsidR="00340176" w:rsidRPr="003557DC">
        <w:t>(S</w:t>
      </w:r>
      <w:r w:rsidR="00E90D9A" w:rsidRPr="003557DC">
        <w:t xml:space="preserve">ee </w:t>
      </w:r>
      <w:r w:rsidR="00340176" w:rsidRPr="003557DC">
        <w:t>additional</w:t>
      </w:r>
      <w:r w:rsidR="00E90D9A" w:rsidRPr="003557DC">
        <w:t xml:space="preserve"> requirements in </w:t>
      </w:r>
      <w:r w:rsidR="00C248AB" w:rsidRPr="003557DC">
        <w:fldChar w:fldCharType="begin"/>
      </w:r>
      <w:r w:rsidR="00E90D9A" w:rsidRPr="003557DC">
        <w:instrText xml:space="preserve"> HYPERLINK  \l "_Appendix_B_–_" </w:instrText>
      </w:r>
      <w:r w:rsidR="00C248AB" w:rsidRPr="003557DC">
        <w:fldChar w:fldCharType="separate"/>
      </w:r>
      <w:r w:rsidR="00E90D9A" w:rsidRPr="003557DC">
        <w:rPr>
          <w:rStyle w:val="Hyperlink"/>
          <w:color w:val="auto"/>
        </w:rPr>
        <w:t>Appendix B, “Guidance for Electronic Submission of Applications.”)</w:t>
      </w:r>
    </w:p>
    <w:p w:rsidR="007E16F3" w:rsidRPr="001A7EB4" w:rsidRDefault="00C248AB" w:rsidP="00CB3D7C">
      <w:pPr>
        <w:pStyle w:val="ListBullet"/>
        <w:tabs>
          <w:tab w:val="clear" w:pos="1350"/>
          <w:tab w:val="num" w:pos="900"/>
        </w:tabs>
      </w:pPr>
      <w:r w:rsidRPr="003557DC">
        <w:fldChar w:fldCharType="end"/>
      </w:r>
      <w:r w:rsidR="007E16F3" w:rsidRPr="001A7EB4">
        <w:t xml:space="preserve">To ensure equity among applications, page limits for the Project Narrative cannot be exceeded.  </w:t>
      </w:r>
      <w:r w:rsidR="007E16F3" w:rsidRPr="001A7EB4">
        <w:tab/>
      </w:r>
    </w:p>
    <w:p w:rsidR="007E16F3" w:rsidRPr="001A7EB4" w:rsidRDefault="007E16F3" w:rsidP="00BF2698">
      <w:pPr>
        <w:tabs>
          <w:tab w:val="left" w:pos="1008"/>
        </w:tabs>
        <w:rPr>
          <w:i/>
          <w:iCs/>
        </w:rPr>
      </w:pPr>
      <w:r w:rsidRPr="001A7EB4">
        <w:rPr>
          <w:i/>
          <w:iCs/>
        </w:rPr>
        <w:t xml:space="preserve">To facilitate review of your application, follow these additional guidelines.  Failure to adhere to the following guidelines will not, in itself, result in your application being screened out and returned without review.  However, the information provided in your application must be sufficient for review.  Following these guidelines will help ensure your application is complete, and will help reviewers to consider your application. </w:t>
      </w:r>
    </w:p>
    <w:p w:rsidR="007E16F3" w:rsidRPr="001A7EB4" w:rsidRDefault="007E16F3" w:rsidP="00CB3D7C">
      <w:pPr>
        <w:pStyle w:val="ListBullet"/>
        <w:tabs>
          <w:tab w:val="clear" w:pos="1350"/>
          <w:tab w:val="num" w:pos="900"/>
        </w:tabs>
      </w:pPr>
      <w:r w:rsidRPr="001A7EB4">
        <w:t>Applications should comply with the following requirements:</w:t>
      </w:r>
    </w:p>
    <w:p w:rsidR="007E16F3" w:rsidRDefault="007E16F3" w:rsidP="003D03BA">
      <w:pPr>
        <w:pStyle w:val="ListBullet"/>
        <w:numPr>
          <w:ilvl w:val="0"/>
          <w:numId w:val="28"/>
        </w:numPr>
      </w:pPr>
      <w:r w:rsidRPr="001A7EB4">
        <w:t>Provisions relating to confidentiality and participant protection</w:t>
      </w:r>
      <w:r w:rsidR="00894A29">
        <w:t>/human subjects</w:t>
      </w:r>
      <w:r w:rsidRPr="001A7EB4">
        <w:t xml:space="preserve"> specified in</w:t>
      </w:r>
      <w:r w:rsidR="0015724F">
        <w:t xml:space="preserve"> </w:t>
      </w:r>
      <w:hyperlink w:anchor="_Appendix_I_–" w:history="1">
        <w:r w:rsidR="0015724F" w:rsidRPr="0015724F">
          <w:rPr>
            <w:rStyle w:val="Hyperlink"/>
          </w:rPr>
          <w:t>Appendix I</w:t>
        </w:r>
      </w:hyperlink>
      <w:r w:rsidR="0015724F">
        <w:t xml:space="preserve"> </w:t>
      </w:r>
      <w:r w:rsidR="00861C96" w:rsidRPr="00861C96">
        <w:t>of</w:t>
      </w:r>
      <w:r w:rsidR="00962844" w:rsidRPr="001A7EB4">
        <w:t xml:space="preserve"> this announcement</w:t>
      </w:r>
      <w:r w:rsidR="00C95A83">
        <w:t>.</w:t>
      </w:r>
    </w:p>
    <w:p w:rsidR="007E16F3" w:rsidRDefault="007E16F3" w:rsidP="003D03BA">
      <w:pPr>
        <w:pStyle w:val="ListBullet"/>
        <w:numPr>
          <w:ilvl w:val="0"/>
          <w:numId w:val="28"/>
        </w:numPr>
      </w:pPr>
      <w:r w:rsidRPr="001A7EB4">
        <w:t xml:space="preserve">Budgetary limitations as specified in </w:t>
      </w:r>
      <w:hyperlink w:anchor="_I._FUNDING_OPPORTUNITY" w:history="1">
        <w:r w:rsidRPr="003D03BA">
          <w:rPr>
            <w:rStyle w:val="Hyperlink"/>
            <w:color w:val="auto"/>
          </w:rPr>
          <w:t>Sections I</w:t>
        </w:r>
      </w:hyperlink>
      <w:r w:rsidRPr="001A7EB4">
        <w:t xml:space="preserve">, </w:t>
      </w:r>
      <w:hyperlink w:anchor="_II._AWARD_INFORMATION" w:history="1">
        <w:r w:rsidRPr="003D03BA">
          <w:rPr>
            <w:rStyle w:val="Hyperlink"/>
            <w:color w:val="auto"/>
          </w:rPr>
          <w:t>II</w:t>
        </w:r>
      </w:hyperlink>
      <w:r w:rsidRPr="001A7EB4">
        <w:t>, and</w:t>
      </w:r>
      <w:r w:rsidR="008759E6">
        <w:t xml:space="preserve"> </w:t>
      </w:r>
      <w:hyperlink w:anchor="_4._FUNDING_LIMITATIONS/RESTRICTIONS" w:history="1">
        <w:r w:rsidR="008759E6" w:rsidRPr="00D0052E">
          <w:rPr>
            <w:rStyle w:val="Hyperlink"/>
          </w:rPr>
          <w:t>IV-4</w:t>
        </w:r>
      </w:hyperlink>
      <w:r w:rsidR="008759E6">
        <w:t xml:space="preserve"> </w:t>
      </w:r>
      <w:r w:rsidR="00962844" w:rsidRPr="001A7EB4">
        <w:t>of this announcement</w:t>
      </w:r>
      <w:r w:rsidR="00C95A83">
        <w:t>.</w:t>
      </w:r>
    </w:p>
    <w:p w:rsidR="00B91131" w:rsidRPr="00B81826" w:rsidRDefault="00B91131" w:rsidP="00B91131">
      <w:pPr>
        <w:numPr>
          <w:ilvl w:val="0"/>
          <w:numId w:val="28"/>
        </w:numPr>
      </w:pPr>
      <w:r w:rsidRPr="00B81826">
        <w:t>Documentation of nonprofit status as required in the Checklist.</w:t>
      </w:r>
    </w:p>
    <w:p w:rsidR="00652AE2" w:rsidRPr="001A7EB4" w:rsidRDefault="005D2728" w:rsidP="00CB3D7C">
      <w:pPr>
        <w:pStyle w:val="ListBullet"/>
        <w:tabs>
          <w:tab w:val="clear" w:pos="1350"/>
          <w:tab w:val="num" w:pos="900"/>
        </w:tabs>
        <w:rPr>
          <w:b/>
        </w:rPr>
      </w:pPr>
      <w:r w:rsidRPr="001A7EB4">
        <w:lastRenderedPageBreak/>
        <w:t xml:space="preserve">Black </w:t>
      </w:r>
      <w:r w:rsidR="00773CCA">
        <w:t>print</w:t>
      </w:r>
      <w:r w:rsidRPr="001A7EB4">
        <w:t xml:space="preserve"> should be used throughout your application, including charts and graphs</w:t>
      </w:r>
      <w:r w:rsidR="006A329E">
        <w:t xml:space="preserve"> (no color)</w:t>
      </w:r>
      <w:r w:rsidRPr="001A7EB4">
        <w:t xml:space="preserve">.  </w:t>
      </w:r>
      <w:r w:rsidR="00652AE2" w:rsidRPr="001A7EB4">
        <w:rPr>
          <w:b/>
        </w:rPr>
        <w:t xml:space="preserve">Materials with printing on both sides will be excluded from the application and not sent to </w:t>
      </w:r>
      <w:proofErr w:type="gramStart"/>
      <w:r w:rsidR="00652AE2" w:rsidRPr="001A7EB4">
        <w:rPr>
          <w:b/>
        </w:rPr>
        <w:t>peer</w:t>
      </w:r>
      <w:proofErr w:type="gramEnd"/>
      <w:r w:rsidR="00652AE2" w:rsidRPr="001A7EB4">
        <w:rPr>
          <w:b/>
        </w:rPr>
        <w:t xml:space="preserve"> reviewers.</w:t>
      </w:r>
    </w:p>
    <w:p w:rsidR="007E16F3" w:rsidRPr="001A7EB4" w:rsidRDefault="002B6468" w:rsidP="00CB3D7C">
      <w:pPr>
        <w:pStyle w:val="ListBullet"/>
        <w:tabs>
          <w:tab w:val="clear" w:pos="1350"/>
          <w:tab w:val="num" w:pos="900"/>
        </w:tabs>
      </w:pPr>
      <w:r w:rsidRPr="001A7EB4">
        <w:t>P</w:t>
      </w:r>
      <w:r w:rsidR="007E16F3" w:rsidRPr="001A7EB4">
        <w:t>ages should be numbered consecutively from beginning to end so that information can be located easily during review of the application.  The abstract page should be page 1, the table of contents should be page 2, etc.  The fo</w:t>
      </w:r>
      <w:r w:rsidR="001618A6" w:rsidRPr="001A7EB4">
        <w:t>ur pages of the SF-424</w:t>
      </w:r>
      <w:r w:rsidR="007E16F3" w:rsidRPr="001A7EB4">
        <w:t xml:space="preserve"> ar</w:t>
      </w:r>
      <w:r w:rsidR="00C665BC" w:rsidRPr="001A7EB4">
        <w:t>e not to be numbered.  Attachment</w:t>
      </w:r>
      <w:r w:rsidR="007E16F3" w:rsidRPr="001A7EB4">
        <w:t>s should be labeled and separated from the Project Narrative and budget section, and the pages should be numbered to continue the sequence.</w:t>
      </w:r>
    </w:p>
    <w:p w:rsidR="007E16F3" w:rsidRPr="001A7EB4" w:rsidRDefault="007E16F3" w:rsidP="00CB3D7C">
      <w:pPr>
        <w:pStyle w:val="ListBullet"/>
        <w:tabs>
          <w:tab w:val="clear" w:pos="1350"/>
          <w:tab w:val="num" w:pos="900"/>
        </w:tabs>
      </w:pPr>
      <w:r w:rsidRPr="001A7EB4">
        <w:t>The page limit</w:t>
      </w:r>
      <w:r w:rsidR="00C665BC" w:rsidRPr="001A7EB4">
        <w:t>s for Attachment</w:t>
      </w:r>
      <w:r w:rsidRPr="001A7EB4">
        <w:t xml:space="preserve">s </w:t>
      </w:r>
      <w:r w:rsidR="00767B48">
        <w:t>state</w:t>
      </w:r>
      <w:r w:rsidRPr="001A7EB4">
        <w:t xml:space="preserve">d in </w:t>
      </w:r>
      <w:hyperlink w:anchor="_1.1_Required_Application" w:history="1">
        <w:r w:rsidR="000E76B2" w:rsidRPr="006034A2">
          <w:rPr>
            <w:rStyle w:val="Hyperlink"/>
            <w:color w:val="auto"/>
          </w:rPr>
          <w:t>Section IV-</w:t>
        </w:r>
        <w:r w:rsidR="000E76B2">
          <w:rPr>
            <w:rStyle w:val="Hyperlink"/>
            <w:color w:val="auto"/>
          </w:rPr>
          <w:t>1.1</w:t>
        </w:r>
      </w:hyperlink>
      <w:r w:rsidRPr="001A7EB4">
        <w:t xml:space="preserve"> of this announcement should not be exceeded.</w:t>
      </w:r>
    </w:p>
    <w:p w:rsidR="00BA186B" w:rsidRPr="001A7EB4" w:rsidRDefault="005541FE" w:rsidP="00592483">
      <w:pPr>
        <w:pStyle w:val="Heading1"/>
        <w:tabs>
          <w:tab w:val="left" w:pos="1008"/>
        </w:tabs>
        <w:jc w:val="center"/>
      </w:pPr>
      <w:bookmarkStart w:id="81" w:name="_Appendix_B_–_"/>
      <w:bookmarkEnd w:id="81"/>
      <w:r w:rsidRPr="001A7EB4">
        <w:br w:type="page"/>
      </w:r>
      <w:bookmarkStart w:id="82" w:name="_Appendix_B_–"/>
      <w:bookmarkStart w:id="83" w:name="_Toc375817928"/>
      <w:bookmarkEnd w:id="82"/>
      <w:r w:rsidR="00BA186B" w:rsidRPr="001A7EB4">
        <w:lastRenderedPageBreak/>
        <w:t>Appendix B – Guidance for Electronic Submission of Applications</w:t>
      </w:r>
      <w:bookmarkEnd w:id="83"/>
    </w:p>
    <w:p w:rsidR="006A329E" w:rsidRDefault="006A329E" w:rsidP="009D07AC">
      <w:pPr>
        <w:rPr>
          <w:rStyle w:val="StyleBold"/>
          <w:rFonts w:cs="Arial"/>
          <w:b w:val="0"/>
          <w:szCs w:val="24"/>
        </w:rPr>
      </w:pPr>
      <w:r>
        <w:rPr>
          <w:rStyle w:val="StyleBold"/>
          <w:rFonts w:cs="Arial"/>
          <w:b w:val="0"/>
          <w:szCs w:val="24"/>
        </w:rPr>
        <w:t xml:space="preserve">SAMHSA discretionary grant applications must be submitted electronically through Grants.gov.  </w:t>
      </w:r>
      <w:r w:rsidR="00E47031" w:rsidRPr="00E47031">
        <w:rPr>
          <w:rStyle w:val="StyleBold"/>
          <w:rFonts w:cs="Arial"/>
          <w:szCs w:val="24"/>
        </w:rPr>
        <w:t>SAMHSA will not accept paper applications</w:t>
      </w:r>
      <w:r>
        <w:rPr>
          <w:rStyle w:val="StyleBold"/>
          <w:rFonts w:cs="Arial"/>
          <w:b w:val="0"/>
          <w:szCs w:val="24"/>
        </w:rPr>
        <w:t>, except when a waiver of this requirement is approved b</w:t>
      </w:r>
      <w:r w:rsidR="00B97DAF">
        <w:rPr>
          <w:rStyle w:val="StyleBold"/>
          <w:rFonts w:cs="Arial"/>
          <w:b w:val="0"/>
          <w:szCs w:val="24"/>
        </w:rPr>
        <w:t>y</w:t>
      </w:r>
      <w:r>
        <w:rPr>
          <w:rStyle w:val="StyleBold"/>
          <w:rFonts w:cs="Arial"/>
          <w:b w:val="0"/>
          <w:szCs w:val="24"/>
        </w:rPr>
        <w:t xml:space="preserve"> SAMHSA.  The process for applying for a waiver is de</w:t>
      </w:r>
      <w:r w:rsidR="00B97DAF">
        <w:rPr>
          <w:rStyle w:val="StyleBold"/>
          <w:rFonts w:cs="Arial"/>
          <w:b w:val="0"/>
          <w:szCs w:val="24"/>
        </w:rPr>
        <w:t>s</w:t>
      </w:r>
      <w:r>
        <w:rPr>
          <w:rStyle w:val="StyleBold"/>
          <w:rFonts w:cs="Arial"/>
          <w:b w:val="0"/>
          <w:szCs w:val="24"/>
        </w:rPr>
        <w:t xml:space="preserve">cribed </w:t>
      </w:r>
      <w:r w:rsidR="00557D4A">
        <w:rPr>
          <w:rStyle w:val="StyleBold"/>
          <w:rFonts w:cs="Arial"/>
          <w:b w:val="0"/>
          <w:szCs w:val="24"/>
        </w:rPr>
        <w:t>later in this appendix</w:t>
      </w:r>
      <w:r>
        <w:rPr>
          <w:rStyle w:val="StyleBold"/>
          <w:rFonts w:cs="Arial"/>
          <w:b w:val="0"/>
          <w:szCs w:val="24"/>
        </w:rPr>
        <w:t>.</w:t>
      </w:r>
    </w:p>
    <w:p w:rsidR="009D07AC" w:rsidRPr="002E7318" w:rsidRDefault="009D07AC" w:rsidP="009D07AC">
      <w:pPr>
        <w:rPr>
          <w:rFonts w:cs="Arial"/>
          <w:szCs w:val="24"/>
        </w:rPr>
      </w:pPr>
      <w:r w:rsidRPr="00F04DDC">
        <w:rPr>
          <w:rStyle w:val="StyleBold"/>
          <w:rFonts w:cs="Arial"/>
          <w:b w:val="0"/>
          <w:szCs w:val="24"/>
        </w:rPr>
        <w:t xml:space="preserve">If this is the first time you have submitted an application through Grants.gov, you must complete </w:t>
      </w:r>
      <w:r w:rsidRPr="00F04DDC">
        <w:rPr>
          <w:rStyle w:val="StyleBold"/>
          <w:rFonts w:cs="Arial"/>
          <w:szCs w:val="24"/>
        </w:rPr>
        <w:t>three separate registration processes</w:t>
      </w:r>
      <w:r w:rsidRPr="00F04DDC">
        <w:rPr>
          <w:rStyle w:val="StyleBold"/>
          <w:rFonts w:cs="Arial"/>
          <w:b w:val="0"/>
          <w:szCs w:val="24"/>
        </w:rPr>
        <w:t xml:space="preserve"> before you can submit your application.  Allow at least two weeks (10 business days) for these registration processes, prior to submitting your application.</w:t>
      </w:r>
      <w:r w:rsidRPr="008719B0">
        <w:rPr>
          <w:rFonts w:cs="Arial"/>
          <w:szCs w:val="24"/>
        </w:rPr>
        <w:t xml:space="preserve">  The processes are</w:t>
      </w:r>
      <w:r>
        <w:rPr>
          <w:rFonts w:cs="Arial"/>
          <w:szCs w:val="24"/>
        </w:rPr>
        <w:t>:</w:t>
      </w:r>
    </w:p>
    <w:p w:rsidR="00E47031" w:rsidRPr="000B2A5E" w:rsidRDefault="001C3972" w:rsidP="00E47031">
      <w:pPr>
        <w:pStyle w:val="ListParagraph"/>
        <w:numPr>
          <w:ilvl w:val="0"/>
          <w:numId w:val="24"/>
        </w:numPr>
        <w:ind w:left="720"/>
        <w:rPr>
          <w:rFonts w:cs="Arial"/>
          <w:szCs w:val="24"/>
          <w:u w:val="single"/>
        </w:rPr>
      </w:pPr>
      <w:r w:rsidRPr="000B2A5E">
        <w:rPr>
          <w:rFonts w:cs="Arial"/>
          <w:szCs w:val="24"/>
        </w:rPr>
        <w:t>DUNS Number registration:</w:t>
      </w:r>
    </w:p>
    <w:p w:rsidR="001C3972" w:rsidRPr="000B2A5E" w:rsidRDefault="001C3972" w:rsidP="001C3972">
      <w:pPr>
        <w:ind w:left="720"/>
        <w:rPr>
          <w:rFonts w:cs="Arial"/>
          <w:szCs w:val="24"/>
          <w:u w:val="single"/>
        </w:rPr>
      </w:pPr>
      <w:r w:rsidRPr="000B2A5E">
        <w:rPr>
          <w:rStyle w:val="StyleBold"/>
          <w:rFonts w:cs="Arial"/>
          <w:szCs w:val="24"/>
        </w:rPr>
        <w:t xml:space="preserve">The DUNS number you use on your application must be registered and active in the SAM.  </w:t>
      </w:r>
    </w:p>
    <w:p w:rsidR="00E47031" w:rsidRPr="000B2A5E" w:rsidRDefault="001C3972" w:rsidP="00E47031">
      <w:pPr>
        <w:pStyle w:val="ListParagraph"/>
        <w:numPr>
          <w:ilvl w:val="0"/>
          <w:numId w:val="24"/>
        </w:numPr>
        <w:ind w:left="720"/>
        <w:rPr>
          <w:rFonts w:cs="Arial"/>
          <w:szCs w:val="24"/>
          <w:u w:val="single"/>
        </w:rPr>
      </w:pPr>
      <w:r w:rsidRPr="000B2A5E">
        <w:rPr>
          <w:rFonts w:cs="Arial"/>
          <w:szCs w:val="24"/>
        </w:rPr>
        <w:t>System for Award Management (SAM) registration</w:t>
      </w:r>
      <w:r w:rsidR="00F70000" w:rsidRPr="000B2A5E">
        <w:rPr>
          <w:rFonts w:cs="Arial"/>
          <w:szCs w:val="24"/>
        </w:rPr>
        <w:t>:</w:t>
      </w:r>
    </w:p>
    <w:p w:rsidR="001C3972" w:rsidRPr="000B2A5E" w:rsidRDefault="001C3972" w:rsidP="001C3972">
      <w:pPr>
        <w:pStyle w:val="ListParagraph"/>
        <w:rPr>
          <w:rFonts w:cs="Arial"/>
          <w:szCs w:val="24"/>
          <w:u w:val="single"/>
        </w:rPr>
      </w:pPr>
    </w:p>
    <w:p w:rsidR="001C3972" w:rsidRPr="000B2A5E" w:rsidRDefault="001C3972" w:rsidP="001C3972">
      <w:pPr>
        <w:pStyle w:val="ListParagraph"/>
        <w:autoSpaceDE w:val="0"/>
        <w:autoSpaceDN w:val="0"/>
        <w:adjustRightInd w:val="0"/>
        <w:spacing w:after="0"/>
        <w:rPr>
          <w:rFonts w:cs="Arial"/>
          <w:szCs w:val="24"/>
        </w:rPr>
      </w:pPr>
      <w:r w:rsidRPr="000B2A5E">
        <w:rPr>
          <w:rFonts w:cs="Arial"/>
          <w:szCs w:val="24"/>
        </w:rPr>
        <w:t xml:space="preserve">The </w:t>
      </w:r>
      <w:r w:rsidRPr="000B2A5E">
        <w:rPr>
          <w:rFonts w:cs="Arial"/>
          <w:b/>
          <w:bCs/>
          <w:szCs w:val="24"/>
        </w:rPr>
        <w:t>System for Award Management</w:t>
      </w:r>
      <w:r w:rsidRPr="000B2A5E">
        <w:rPr>
          <w:rFonts w:cs="Arial"/>
          <w:szCs w:val="24"/>
        </w:rPr>
        <w:t xml:space="preserve"> (SAM) is </w:t>
      </w:r>
      <w:r w:rsidR="00E47031" w:rsidRPr="000B2A5E">
        <w:rPr>
          <w:rFonts w:cs="Arial"/>
          <w:bCs/>
          <w:szCs w:val="24"/>
        </w:rPr>
        <w:t xml:space="preserve">a </w:t>
      </w:r>
      <w:r w:rsidR="0015518F" w:rsidRPr="000B2A5E">
        <w:rPr>
          <w:rFonts w:cs="Arial"/>
          <w:bCs/>
          <w:szCs w:val="24"/>
        </w:rPr>
        <w:t>federal</w:t>
      </w:r>
      <w:r w:rsidR="00E47031" w:rsidRPr="000B2A5E">
        <w:rPr>
          <w:rFonts w:cs="Arial"/>
          <w:bCs/>
          <w:szCs w:val="24"/>
        </w:rPr>
        <w:t xml:space="preserve"> </w:t>
      </w:r>
      <w:r w:rsidR="0015518F" w:rsidRPr="000B2A5E">
        <w:rPr>
          <w:rFonts w:cs="Arial"/>
          <w:bCs/>
          <w:szCs w:val="24"/>
        </w:rPr>
        <w:t>g</w:t>
      </w:r>
      <w:r w:rsidR="00E47031" w:rsidRPr="000B2A5E">
        <w:rPr>
          <w:rFonts w:cs="Arial"/>
          <w:bCs/>
          <w:szCs w:val="24"/>
        </w:rPr>
        <w:t>overnment owned and operated</w:t>
      </w:r>
      <w:r w:rsidRPr="000B2A5E">
        <w:rPr>
          <w:rFonts w:cs="Arial"/>
          <w:szCs w:val="24"/>
        </w:rPr>
        <w:t xml:space="preserve"> free website that replaces capabilities</w:t>
      </w:r>
      <w:r w:rsidRPr="000B2A5E">
        <w:rPr>
          <w:rFonts w:cs="Arial"/>
        </w:rPr>
        <w:t xml:space="preserve"> of the former Central Contractor Registry (CCR) system</w:t>
      </w:r>
      <w:r w:rsidR="00F04DDC" w:rsidRPr="000B2A5E">
        <w:rPr>
          <w:rFonts w:cs="Arial"/>
        </w:rPr>
        <w:t>,</w:t>
      </w:r>
      <w:r w:rsidR="00652386" w:rsidRPr="000B2A5E">
        <w:rPr>
          <w:rFonts w:cs="Arial"/>
        </w:rPr>
        <w:t xml:space="preserve"> as well as EPLS.</w:t>
      </w:r>
      <w:r w:rsidRPr="000B2A5E">
        <w:rPr>
          <w:rFonts w:cs="Arial"/>
        </w:rPr>
        <w:t xml:space="preserve">  </w:t>
      </w:r>
      <w:r w:rsidRPr="000B2A5E">
        <w:rPr>
          <w:rFonts w:cs="Arial"/>
          <w:szCs w:val="24"/>
        </w:rPr>
        <w:t xml:space="preserve">Future phases of SAM will add the capabilities of other systems used in </w:t>
      </w:r>
      <w:r w:rsidR="0015518F" w:rsidRPr="000B2A5E">
        <w:rPr>
          <w:rFonts w:cs="Arial"/>
          <w:szCs w:val="24"/>
        </w:rPr>
        <w:t>federal</w:t>
      </w:r>
      <w:r w:rsidRPr="000B2A5E">
        <w:rPr>
          <w:rFonts w:cs="Arial"/>
          <w:szCs w:val="24"/>
        </w:rPr>
        <w:t xml:space="preserve"> awards processes.   </w:t>
      </w:r>
    </w:p>
    <w:p w:rsidR="001C3972" w:rsidRPr="000B2A5E" w:rsidRDefault="001C3972" w:rsidP="001C3972">
      <w:pPr>
        <w:pStyle w:val="ListParagraph"/>
        <w:autoSpaceDE w:val="0"/>
        <w:autoSpaceDN w:val="0"/>
        <w:adjustRightInd w:val="0"/>
        <w:spacing w:after="0"/>
        <w:rPr>
          <w:rStyle w:val="StyleBold"/>
          <w:rFonts w:cs="Arial"/>
          <w:szCs w:val="24"/>
        </w:rPr>
      </w:pPr>
    </w:p>
    <w:p w:rsidR="001C3972" w:rsidRPr="000B2A5E" w:rsidRDefault="001C3972" w:rsidP="001C3972">
      <w:pPr>
        <w:autoSpaceDE w:val="0"/>
        <w:autoSpaceDN w:val="0"/>
        <w:adjustRightInd w:val="0"/>
        <w:spacing w:after="0"/>
        <w:ind w:left="720"/>
        <w:rPr>
          <w:rStyle w:val="Hyperlink"/>
          <w:color w:val="auto"/>
        </w:rPr>
      </w:pPr>
      <w:r w:rsidRPr="000B2A5E">
        <w:rPr>
          <w:rStyle w:val="StyleBold"/>
          <w:rFonts w:cs="Arial"/>
          <w:szCs w:val="24"/>
        </w:rPr>
        <w:t xml:space="preserve">SAM information must be updated at least every 12 months to remain active (for both grantees and sub-recipients).  </w:t>
      </w:r>
      <w:r w:rsidRPr="000B2A5E">
        <w:rPr>
          <w:rFonts w:eastAsia="Calibri" w:cs="Arial"/>
          <w:szCs w:val="24"/>
        </w:rPr>
        <w:t>Once you update your record in SAM, it will take 48 to 72 hours to complete the validation processes.</w:t>
      </w:r>
      <w:r w:rsidRPr="000B2A5E">
        <w:rPr>
          <w:rFonts w:eastAsia="Calibri" w:cs="Arial"/>
          <w:b/>
          <w:szCs w:val="24"/>
        </w:rPr>
        <w:t xml:space="preserve">  </w:t>
      </w:r>
      <w:r w:rsidRPr="000B2A5E">
        <w:rPr>
          <w:rStyle w:val="StyleBold"/>
          <w:rFonts w:cs="Arial"/>
          <w:szCs w:val="24"/>
        </w:rPr>
        <w:t xml:space="preserve">Grants.gov will reject </w:t>
      </w:r>
      <w:r w:rsidR="002331CF" w:rsidRPr="000B2A5E">
        <w:rPr>
          <w:rStyle w:val="StyleBold"/>
          <w:rFonts w:cs="Arial"/>
          <w:szCs w:val="24"/>
        </w:rPr>
        <w:t xml:space="preserve">electronic </w:t>
      </w:r>
      <w:r w:rsidRPr="000B2A5E">
        <w:rPr>
          <w:rStyle w:val="StyleBold"/>
          <w:rFonts w:cs="Arial"/>
          <w:szCs w:val="24"/>
        </w:rPr>
        <w:t>submissions from applicants with expired registrations.</w:t>
      </w:r>
      <w:r w:rsidR="00B97DAF" w:rsidRPr="000B2A5E">
        <w:rPr>
          <w:rStyle w:val="StyleBold"/>
          <w:rFonts w:cs="Arial"/>
          <w:szCs w:val="24"/>
        </w:rPr>
        <w:t xml:space="preserve">  </w:t>
      </w:r>
      <w:r w:rsidRPr="000B2A5E">
        <w:rPr>
          <w:rStyle w:val="StyleBold"/>
          <w:rFonts w:cs="Arial"/>
          <w:szCs w:val="24"/>
        </w:rPr>
        <w:t xml:space="preserve">To </w:t>
      </w:r>
      <w:proofErr w:type="gramStart"/>
      <w:r w:rsidRPr="000B2A5E">
        <w:rPr>
          <w:rStyle w:val="StyleBold"/>
          <w:rFonts w:cs="Arial"/>
          <w:szCs w:val="24"/>
        </w:rPr>
        <w:t>Create</w:t>
      </w:r>
      <w:proofErr w:type="gramEnd"/>
      <w:r w:rsidRPr="000B2A5E">
        <w:rPr>
          <w:rStyle w:val="StyleBold"/>
          <w:rFonts w:cs="Arial"/>
          <w:szCs w:val="24"/>
        </w:rPr>
        <w:t xml:space="preserve"> a user account, Register/Update entity and/or Search Records from CCR, go to </w:t>
      </w:r>
      <w:hyperlink r:id="rId34" w:history="1">
        <w:r w:rsidR="005D11F9" w:rsidRPr="00842082">
          <w:rPr>
            <w:rStyle w:val="Hyperlink"/>
          </w:rPr>
          <w:t>https://www.sam.gov</w:t>
        </w:r>
      </w:hyperlink>
      <w:r w:rsidR="00E47031" w:rsidRPr="000B2A5E">
        <w:rPr>
          <w:rStyle w:val="Hyperlink"/>
          <w:color w:val="auto"/>
        </w:rPr>
        <w:t>.</w:t>
      </w:r>
    </w:p>
    <w:p w:rsidR="001C3972" w:rsidRPr="000B2A5E" w:rsidRDefault="001C3972" w:rsidP="001C3972">
      <w:pPr>
        <w:autoSpaceDE w:val="0"/>
        <w:autoSpaceDN w:val="0"/>
        <w:adjustRightInd w:val="0"/>
        <w:spacing w:after="0"/>
        <w:rPr>
          <w:rStyle w:val="Hyperlink"/>
          <w:rFonts w:cs="Arial"/>
          <w:color w:val="auto"/>
          <w:szCs w:val="24"/>
        </w:rPr>
      </w:pPr>
    </w:p>
    <w:p w:rsidR="00E47031" w:rsidRDefault="00E47031" w:rsidP="00E47031">
      <w:pPr>
        <w:tabs>
          <w:tab w:val="left" w:pos="720"/>
        </w:tabs>
        <w:ind w:left="720"/>
        <w:rPr>
          <w:rStyle w:val="Hyperlink"/>
          <w:rFonts w:cs="Arial"/>
          <w:szCs w:val="24"/>
        </w:rPr>
      </w:pPr>
      <w:r w:rsidRPr="000B2A5E">
        <w:rPr>
          <w:rStyle w:val="Hyperlink"/>
          <w:color w:val="auto"/>
          <w:u w:val="none"/>
        </w:rPr>
        <w:t>You will find a</w:t>
      </w:r>
      <w:r w:rsidR="00C21B48" w:rsidRPr="000B2A5E">
        <w:rPr>
          <w:rStyle w:val="Hyperlink"/>
          <w:color w:val="auto"/>
        </w:rPr>
        <w:t xml:space="preserve"> </w:t>
      </w:r>
      <w:r w:rsidR="00C21B48" w:rsidRPr="000B2A5E">
        <w:rPr>
          <w:rFonts w:eastAsia="Calibri" w:cs="Arial"/>
          <w:b/>
          <w:bCs/>
          <w:i/>
          <w:iCs/>
          <w:szCs w:val="24"/>
        </w:rPr>
        <w:t xml:space="preserve">Quick Start Guide for Entities Interested in Being Eligible for Grants through SAM </w:t>
      </w:r>
      <w:r w:rsidRPr="000B2A5E">
        <w:rPr>
          <w:rFonts w:eastAsia="Calibri" w:cs="Arial"/>
          <w:bCs/>
          <w:i/>
          <w:iCs/>
          <w:szCs w:val="24"/>
        </w:rPr>
        <w:t>at</w:t>
      </w:r>
      <w:r w:rsidRPr="00E47031">
        <w:rPr>
          <w:rFonts w:eastAsia="Calibri" w:cs="Arial"/>
          <w:bCs/>
          <w:i/>
          <w:iCs/>
          <w:color w:val="00246C"/>
          <w:szCs w:val="24"/>
        </w:rPr>
        <w:t xml:space="preserve"> </w:t>
      </w:r>
      <w:hyperlink r:id="rId35" w:history="1">
        <w:r w:rsidR="002C45E6">
          <w:rPr>
            <w:rStyle w:val="Hyperlink"/>
          </w:rPr>
          <w:t>https://www.sam.gov/sam/transcript/Quick_Guide_for_Grants_Registrations.pdf</w:t>
        </w:r>
      </w:hyperlink>
      <w:r w:rsidR="00C21B48">
        <w:rPr>
          <w:rStyle w:val="Hyperlink"/>
        </w:rPr>
        <w:t>.</w:t>
      </w:r>
    </w:p>
    <w:p w:rsidR="00E47031" w:rsidRDefault="00396857" w:rsidP="00E47031">
      <w:pPr>
        <w:pStyle w:val="ListParagraph"/>
        <w:numPr>
          <w:ilvl w:val="0"/>
          <w:numId w:val="24"/>
        </w:numPr>
        <w:tabs>
          <w:tab w:val="left" w:pos="720"/>
        </w:tabs>
        <w:ind w:left="720"/>
      </w:pPr>
      <w:r>
        <w:t>Grants.gov Registration (get username and password):</w:t>
      </w:r>
    </w:p>
    <w:p w:rsidR="00E47031" w:rsidRDefault="00E47031" w:rsidP="00E47031">
      <w:pPr>
        <w:pStyle w:val="ListParagraph"/>
        <w:tabs>
          <w:tab w:val="left" w:pos="720"/>
        </w:tabs>
      </w:pPr>
    </w:p>
    <w:p w:rsidR="00E47031" w:rsidRDefault="00396857" w:rsidP="00E47031">
      <w:pPr>
        <w:pStyle w:val="ListParagraph"/>
        <w:tabs>
          <w:tab w:val="left" w:pos="720"/>
        </w:tabs>
      </w:pPr>
      <w:r>
        <w:t>Be sure the person submitting your application is properly registered with Grants.gov as the Authorized Organization Representative (AOR) for the specific DUNS number cited on the SF-424 (</w:t>
      </w:r>
      <w:r w:rsidR="009F1673">
        <w:t>first</w:t>
      </w:r>
      <w:r>
        <w:t xml:space="preserve"> page).  See the Organization Registration User Guide for details at the following Grants.gov link: </w:t>
      </w:r>
      <w:hyperlink r:id="rId36" w:history="1">
        <w:r w:rsidR="005D11F9" w:rsidRPr="008759E6">
          <w:rPr>
            <w:rStyle w:val="Hyperlink"/>
          </w:rPr>
          <w:t>http://www.grants.gov/web/grants/register.htm</w:t>
        </w:r>
      </w:hyperlink>
      <w:r>
        <w:t xml:space="preserve">. </w:t>
      </w:r>
    </w:p>
    <w:p w:rsidR="00E47031" w:rsidRDefault="00E47031" w:rsidP="00E47031">
      <w:pPr>
        <w:pStyle w:val="ListParagraph"/>
        <w:tabs>
          <w:tab w:val="left" w:pos="720"/>
        </w:tabs>
      </w:pPr>
    </w:p>
    <w:p w:rsidR="00645996" w:rsidRPr="006E51BC" w:rsidRDefault="00E47031" w:rsidP="00F82858">
      <w:pPr>
        <w:pStyle w:val="ListParagraph"/>
        <w:tabs>
          <w:tab w:val="left" w:pos="0"/>
        </w:tabs>
        <w:ind w:left="0"/>
      </w:pPr>
      <w:r w:rsidRPr="0010748B">
        <w:lastRenderedPageBreak/>
        <w:t>You can find additional information on the registration process at</w:t>
      </w:r>
      <w:r w:rsidR="00645996">
        <w:t xml:space="preserve"> </w:t>
      </w:r>
      <w:hyperlink r:id="rId37" w:history="1">
        <w:r w:rsidR="005D11F9" w:rsidRPr="009B3C08">
          <w:rPr>
            <w:rStyle w:val="Hyperlink"/>
          </w:rPr>
          <w:t>http://www.grants.gov/documents/19/18243/OrganizationRegChecklist.pdf</w:t>
        </w:r>
      </w:hyperlink>
      <w:r w:rsidR="005D11F9" w:rsidRPr="005D11F9">
        <w:rPr>
          <w:rStyle w:val="Hyperlink"/>
          <w:u w:val="none"/>
        </w:rPr>
        <w:t xml:space="preserve">.  </w:t>
      </w:r>
      <w:r w:rsidRPr="00E47031">
        <w:t xml:space="preserve">The Organization Registration Checklist available at this site provides registration guidance for a company, institution, state, local or tribal government, or other type of organization submitting for the first time through Grants.gov. </w:t>
      </w:r>
    </w:p>
    <w:p w:rsidR="007261FF" w:rsidRPr="00645996" w:rsidRDefault="007261FF" w:rsidP="00F82858">
      <w:pPr>
        <w:pStyle w:val="ListParagraph"/>
        <w:tabs>
          <w:tab w:val="left" w:pos="0"/>
        </w:tabs>
        <w:ind w:left="0"/>
        <w:rPr>
          <w:rStyle w:val="Hyperlink"/>
        </w:rPr>
      </w:pPr>
    </w:p>
    <w:p w:rsidR="00E47031" w:rsidRDefault="00396857" w:rsidP="00E47031">
      <w:pPr>
        <w:pStyle w:val="ListParagraph"/>
        <w:tabs>
          <w:tab w:val="left" w:pos="0"/>
        </w:tabs>
        <w:ind w:left="0"/>
      </w:pPr>
      <w:r>
        <w:t>T</w:t>
      </w:r>
      <w:r w:rsidRPr="001A7EB4">
        <w:t xml:space="preserve">o submit your application electronically, you may search </w:t>
      </w:r>
      <w:hyperlink r:id="rId38" w:history="1">
        <w:r w:rsidR="005D11F9" w:rsidRPr="00842082">
          <w:rPr>
            <w:rStyle w:val="Hyperlink"/>
          </w:rPr>
          <w:t>http://www.Grants.gov</w:t>
        </w:r>
      </w:hyperlink>
      <w:r w:rsidR="005D11F9" w:rsidRPr="001A7EB4">
        <w:t xml:space="preserve"> </w:t>
      </w:r>
      <w:r w:rsidRPr="001A7EB4">
        <w:t xml:space="preserve">for the downloadable application package by the funding announcement number (called the opportunity number) or by the Catalogue of </w:t>
      </w:r>
      <w:r w:rsidR="0015518F">
        <w:t>Federal</w:t>
      </w:r>
      <w:r w:rsidRPr="001A7EB4">
        <w:t xml:space="preserve"> Domestic Assistance (CFDA) number.  You can find the </w:t>
      </w:r>
      <w:r w:rsidR="00F04DDC">
        <w:t xml:space="preserve">funding announcement number and </w:t>
      </w:r>
      <w:r w:rsidRPr="001A7EB4">
        <w:t>CFDA</w:t>
      </w:r>
      <w:r w:rsidR="00F04DDC">
        <w:t xml:space="preserve"> number on the </w:t>
      </w:r>
      <w:r w:rsidR="00D334C4">
        <w:t>cover</w:t>
      </w:r>
      <w:r w:rsidR="00F04DDC">
        <w:t xml:space="preserve"> page of this</w:t>
      </w:r>
      <w:r w:rsidRPr="001A7EB4">
        <w:t xml:space="preserve"> funding announcement.  </w:t>
      </w:r>
    </w:p>
    <w:p w:rsidR="00BA186B" w:rsidRPr="001A7EB4" w:rsidRDefault="00BA186B" w:rsidP="00BF2698">
      <w:pPr>
        <w:tabs>
          <w:tab w:val="left" w:pos="1008"/>
        </w:tabs>
      </w:pPr>
      <w:r w:rsidRPr="001A7EB4">
        <w:t xml:space="preserve">You must follow the instructions in the User Guide available at the </w:t>
      </w:r>
      <w:hyperlink r:id="rId39" w:history="1">
        <w:r w:rsidR="005D11F9" w:rsidRPr="00842082">
          <w:rPr>
            <w:rStyle w:val="Hyperlink"/>
          </w:rPr>
          <w:t>http://www.Grants.gov</w:t>
        </w:r>
      </w:hyperlink>
      <w:r w:rsidR="005D11F9" w:rsidRPr="001A7EB4">
        <w:t xml:space="preserve"> </w:t>
      </w:r>
      <w:r w:rsidRPr="001A7EB4">
        <w:t xml:space="preserve">apply site, on the Help page.  In addition to the User Guide, you may wish to use the following sources for </w:t>
      </w:r>
      <w:r w:rsidR="005D2728" w:rsidRPr="001A7EB4">
        <w:t xml:space="preserve">technical (IT) </w:t>
      </w:r>
      <w:r w:rsidRPr="001A7EB4">
        <w:t>help:</w:t>
      </w:r>
    </w:p>
    <w:p w:rsidR="00BA186B" w:rsidRPr="001A7EB4" w:rsidRDefault="00F04C0C" w:rsidP="00CB3D7C">
      <w:pPr>
        <w:pStyle w:val="ListBullet"/>
        <w:tabs>
          <w:tab w:val="clear" w:pos="1350"/>
          <w:tab w:val="num" w:pos="900"/>
        </w:tabs>
        <w:rPr>
          <w:rStyle w:val="Hyperlink"/>
          <w:color w:val="auto"/>
        </w:rPr>
      </w:pPr>
      <w:r w:rsidRPr="001A7EB4">
        <w:t xml:space="preserve">By e-mail: </w:t>
      </w:r>
      <w:r w:rsidRPr="00142047">
        <w:rPr>
          <w:rStyle w:val="Hyperlink"/>
        </w:rPr>
        <w:t>support@Grants.gov</w:t>
      </w:r>
    </w:p>
    <w:p w:rsidR="00467FFA" w:rsidRPr="001A7EB4" w:rsidRDefault="00843E52" w:rsidP="00CB3D7C">
      <w:pPr>
        <w:pStyle w:val="ListBullet"/>
        <w:tabs>
          <w:tab w:val="clear" w:pos="1350"/>
          <w:tab w:val="num" w:pos="900"/>
        </w:tabs>
      </w:pPr>
      <w:r w:rsidRPr="001A7EB4">
        <w:t xml:space="preserve">By phone: </w:t>
      </w:r>
      <w:r w:rsidR="00BA186B" w:rsidRPr="001A7EB4">
        <w:t xml:space="preserve">1-800-518-4726 (1-800-518-GRANTS).  The </w:t>
      </w:r>
      <w:r w:rsidR="00467FFA" w:rsidRPr="001A7EB4">
        <w:t xml:space="preserve">Grants.gov Contact Center is available 24 hours a day, 7 days a week, excluding </w:t>
      </w:r>
      <w:r w:rsidR="0015518F">
        <w:t>federal</w:t>
      </w:r>
      <w:r w:rsidR="00467FFA" w:rsidRPr="001A7EB4">
        <w:t xml:space="preserve"> holidays.</w:t>
      </w:r>
    </w:p>
    <w:p w:rsidR="00AD0712" w:rsidRPr="001A7EB4" w:rsidRDefault="00AD0712" w:rsidP="008A2F42">
      <w:pPr>
        <w:tabs>
          <w:tab w:val="left" w:pos="1008"/>
        </w:tabs>
        <w:rPr>
          <w:rStyle w:val="StyleBold"/>
        </w:rPr>
      </w:pPr>
      <w:r w:rsidRPr="001A7EB4">
        <w:rPr>
          <w:szCs w:val="24"/>
        </w:rPr>
        <w:t xml:space="preserve">Please allow sufficient time </w:t>
      </w:r>
      <w:r w:rsidR="006C7659" w:rsidRPr="001A7EB4">
        <w:rPr>
          <w:szCs w:val="24"/>
        </w:rPr>
        <w:t>to</w:t>
      </w:r>
      <w:r w:rsidRPr="001A7EB4">
        <w:rPr>
          <w:szCs w:val="24"/>
        </w:rPr>
        <w:t xml:space="preserve"> enter your application into Grants.gov.  When you submit your application</w:t>
      </w:r>
      <w:r w:rsidR="001517A2">
        <w:rPr>
          <w:szCs w:val="24"/>
        </w:rPr>
        <w:t>,</w:t>
      </w:r>
      <w:r w:rsidRPr="001A7EB4">
        <w:rPr>
          <w:szCs w:val="24"/>
        </w:rPr>
        <w:t xml:space="preserve"> you will receive a notice that your application is being processed and that you will rece</w:t>
      </w:r>
      <w:r w:rsidR="008A2F42">
        <w:rPr>
          <w:szCs w:val="24"/>
        </w:rPr>
        <w:t>ive two e-mails from Grants.gov</w:t>
      </w:r>
      <w:r w:rsidRPr="001A7EB4">
        <w:rPr>
          <w:szCs w:val="24"/>
        </w:rPr>
        <w:t xml:space="preserve"> within the next 24-48 hours.  One will confirm receipt of the application in Grants.gov</w:t>
      </w:r>
      <w:r w:rsidR="001517A2">
        <w:rPr>
          <w:szCs w:val="24"/>
        </w:rPr>
        <w:t>,</w:t>
      </w:r>
      <w:r w:rsidRPr="001A7EB4">
        <w:rPr>
          <w:szCs w:val="24"/>
        </w:rPr>
        <w:t xml:space="preserve"> and the other will indicate that the application was either successfully validated by the system (with a tracking number) or rejected due to errors.  It will also provide instructions that if you do not receive a receipt confirmation </w:t>
      </w:r>
      <w:r w:rsidRPr="001A7EB4">
        <w:rPr>
          <w:rStyle w:val="StyleBold"/>
        </w:rPr>
        <w:t>and</w:t>
      </w:r>
      <w:r w:rsidRPr="001A7EB4">
        <w:rPr>
          <w:szCs w:val="24"/>
        </w:rPr>
        <w:t xml:space="preserve"> a validation confirmation or a rejection e-mail within 48 hours, you must contact Grants.gov directly.  </w:t>
      </w:r>
      <w:r w:rsidR="008A2F42" w:rsidRPr="001A7EB4">
        <w:t xml:space="preserve">It is important that you retain this </w:t>
      </w:r>
      <w:r w:rsidR="008A2F42">
        <w:t xml:space="preserve">tracking </w:t>
      </w:r>
      <w:r w:rsidR="008A2F42" w:rsidRPr="001A7EB4">
        <w:t>number</w:t>
      </w:r>
      <w:r w:rsidR="008A2F42" w:rsidRPr="001A7EB4">
        <w:rPr>
          <w:bCs/>
        </w:rPr>
        <w:t>.</w:t>
      </w:r>
      <w:r w:rsidR="008A2F42" w:rsidRPr="001A7EB4">
        <w:rPr>
          <w:rStyle w:val="StyleBold"/>
        </w:rPr>
        <w:t xml:space="preserve">  Receipt of the tracking number is the only indication that Grants.gov has successfully received and validated your application.  If you do not receive a Grants.gov tracking number, you may want to contact the Grants.gov help desk for assistance.</w:t>
      </w:r>
      <w:r w:rsidR="008A2F42">
        <w:rPr>
          <w:rStyle w:val="StyleBold"/>
        </w:rPr>
        <w:t xml:space="preserve">  </w:t>
      </w:r>
      <w:r w:rsidRPr="001A7EB4">
        <w:rPr>
          <w:szCs w:val="24"/>
        </w:rPr>
        <w:t xml:space="preserve">Please note that it is incumbent on the applicant to monitor </w:t>
      </w:r>
      <w:r w:rsidR="00B03068">
        <w:rPr>
          <w:szCs w:val="24"/>
        </w:rPr>
        <w:t>your</w:t>
      </w:r>
      <w:r w:rsidRPr="001A7EB4">
        <w:rPr>
          <w:szCs w:val="24"/>
        </w:rPr>
        <w:t xml:space="preserve"> application to ensure that it is successfully received and validated by Grants.gov.  </w:t>
      </w:r>
      <w:r w:rsidRPr="001A7EB4">
        <w:rPr>
          <w:rStyle w:val="StyleBold"/>
        </w:rPr>
        <w:t>If your application is not successfully validated by Grants.gov</w:t>
      </w:r>
      <w:r w:rsidR="00B03068">
        <w:rPr>
          <w:rStyle w:val="StyleBold"/>
        </w:rPr>
        <w:t>,</w:t>
      </w:r>
      <w:r w:rsidRPr="001A7EB4">
        <w:rPr>
          <w:rStyle w:val="StyleBold"/>
        </w:rPr>
        <w:t xml:space="preserve"> it will not be forwarded to SAMHSA as the receiving institution.   </w:t>
      </w:r>
    </w:p>
    <w:p w:rsidR="00EB0D24" w:rsidRPr="00EB0D24" w:rsidRDefault="00EB0D24" w:rsidP="00EB0D24">
      <w:pPr>
        <w:pStyle w:val="ListBullet"/>
        <w:numPr>
          <w:ilvl w:val="0"/>
          <w:numId w:val="0"/>
        </w:numPr>
        <w:tabs>
          <w:tab w:val="num" w:pos="1350"/>
        </w:tabs>
        <w:rPr>
          <w:rFonts w:cs="Arial"/>
        </w:rPr>
      </w:pPr>
      <w:r w:rsidRPr="00EB0D24">
        <w:rPr>
          <w:rFonts w:cs="Arial"/>
        </w:rPr>
        <w:t xml:space="preserve">If you experience issues/problems with electronic submission of your application through Grants.gov, contact the Grants.gov helpdesk by email at </w:t>
      </w:r>
      <w:hyperlink r:id="rId40" w:history="1">
        <w:r w:rsidRPr="00EB0D24">
          <w:rPr>
            <w:rStyle w:val="Hyperlink"/>
            <w:rFonts w:cs="Arial"/>
            <w:color w:val="auto"/>
            <w:u w:val="none"/>
          </w:rPr>
          <w:t>support@grants.gov</w:t>
        </w:r>
      </w:hyperlink>
      <w:r w:rsidR="005D11F9">
        <w:t xml:space="preserve"> </w:t>
      </w:r>
      <w:r w:rsidRPr="00EB0D24">
        <w:rPr>
          <w:rStyle w:val="Hyperlink"/>
          <w:rFonts w:cs="Arial"/>
          <w:color w:val="auto"/>
          <w:u w:val="none"/>
        </w:rPr>
        <w:t xml:space="preserve"> or b</w:t>
      </w:r>
      <w:r w:rsidRPr="00EB0D24">
        <w:rPr>
          <w:rFonts w:cs="Arial"/>
        </w:rPr>
        <w:t xml:space="preserve">y phone at 1-800-518-4726 (1-800-518-GRANTS).  </w:t>
      </w:r>
      <w:r w:rsidRPr="00EB0D24">
        <w:rPr>
          <w:rFonts w:cs="Arial"/>
          <w:b/>
        </w:rPr>
        <w:t>Make sure you get a case/ticket/reference number that documents the issues/problems with Grants.gov.</w:t>
      </w:r>
      <w:r w:rsidRPr="00EB0D24">
        <w:rPr>
          <w:rFonts w:cs="Arial"/>
        </w:rPr>
        <w:t xml:space="preserve">  It is critical that you initiate electronic submission in sufficient time to resolve any issues/problems that may prevent the electronic submission of your application.  Grants.gov will reject applications submitted after 11:59 PM on the application due date.  </w:t>
      </w:r>
    </w:p>
    <w:p w:rsidR="00EB0D24" w:rsidRPr="003154E6" w:rsidRDefault="00EB0D24" w:rsidP="00EB0D24">
      <w:pPr>
        <w:pStyle w:val="ListParagraph"/>
        <w:spacing w:after="200"/>
        <w:ind w:left="0"/>
        <w:rPr>
          <w:rFonts w:cs="Arial"/>
          <w:szCs w:val="24"/>
        </w:rPr>
      </w:pPr>
      <w:r w:rsidRPr="00EB0D24">
        <w:rPr>
          <w:rFonts w:cs="Arial"/>
          <w:szCs w:val="24"/>
        </w:rPr>
        <w:lastRenderedPageBreak/>
        <w:t>SAMHSA highly recommends that you submit your application 24-48 hours before the submission deadline.</w:t>
      </w:r>
      <w:r w:rsidR="005D11F9">
        <w:rPr>
          <w:rFonts w:cs="Arial"/>
          <w:szCs w:val="24"/>
        </w:rPr>
        <w:t xml:space="preserve"> </w:t>
      </w:r>
      <w:r w:rsidRPr="00EB0D24">
        <w:rPr>
          <w:rFonts w:cs="Arial"/>
          <w:szCs w:val="24"/>
        </w:rPr>
        <w:t xml:space="preserve"> Many submission issues can be fixed within that time and you can attempt to re-submit.  However, if you have not completed your Grants.gov, SAM, and DUNS registration at least 2 weeks prior to the submission deadline, it is highly unlikely that these issues will be resolved in time to successfully submit an electronic application.</w:t>
      </w:r>
      <w:r w:rsidRPr="003154E6">
        <w:rPr>
          <w:rFonts w:cs="Arial"/>
          <w:szCs w:val="24"/>
        </w:rPr>
        <w:t xml:space="preserve"> </w:t>
      </w:r>
      <w:r>
        <w:rPr>
          <w:rFonts w:cs="Arial"/>
          <w:szCs w:val="24"/>
        </w:rPr>
        <w:t xml:space="preserve"> </w:t>
      </w:r>
    </w:p>
    <w:p w:rsidR="00BA186B" w:rsidRPr="001A7EB4" w:rsidRDefault="00D056ED" w:rsidP="00D056ED">
      <w:pPr>
        <w:rPr>
          <w:rFonts w:cs="Arial"/>
          <w:szCs w:val="24"/>
        </w:rPr>
      </w:pPr>
      <w:r w:rsidRPr="001A7EB4">
        <w:rPr>
          <w:rStyle w:val="stylebold0"/>
          <w:szCs w:val="24"/>
        </w:rPr>
        <w:t xml:space="preserve">It is strongly recommended that you prepare your Project Narrative and other attached documents </w:t>
      </w:r>
      <w:r w:rsidR="00BF1E51">
        <w:rPr>
          <w:rStyle w:val="stylebold0"/>
          <w:szCs w:val="24"/>
        </w:rPr>
        <w:t xml:space="preserve">in Adobe PDF format. </w:t>
      </w:r>
      <w:r w:rsidRPr="001A7EB4">
        <w:rPr>
          <w:rStyle w:val="stylebold0"/>
          <w:szCs w:val="24"/>
        </w:rPr>
        <w:t> </w:t>
      </w:r>
      <w:r w:rsidRPr="001A7EB4">
        <w:rPr>
          <w:rFonts w:cs="Arial"/>
          <w:szCs w:val="24"/>
        </w:rPr>
        <w:t xml:space="preserve">If you do not have access to </w:t>
      </w:r>
      <w:r w:rsidR="00BF1E51">
        <w:rPr>
          <w:rFonts w:cs="Arial"/>
          <w:szCs w:val="24"/>
        </w:rPr>
        <w:t xml:space="preserve">Adobe software, you may submit in </w:t>
      </w:r>
      <w:r w:rsidRPr="001A7EB4">
        <w:rPr>
          <w:rFonts w:cs="Arial"/>
          <w:szCs w:val="24"/>
        </w:rPr>
        <w:t>Microsoft Office 2007 products</w:t>
      </w:r>
      <w:r w:rsidR="00BF1E51">
        <w:rPr>
          <w:rFonts w:cs="Arial"/>
          <w:szCs w:val="24"/>
        </w:rPr>
        <w:t xml:space="preserve"> (e.g., Microsoft Word 2007, Microsoft Excel 2007, etc.). </w:t>
      </w:r>
      <w:r w:rsidRPr="001A7EB4">
        <w:rPr>
          <w:rFonts w:cs="Arial"/>
          <w:szCs w:val="24"/>
        </w:rPr>
        <w:t xml:space="preserve"> Directions for creating PDF files can be found on the Grant</w:t>
      </w:r>
      <w:r w:rsidR="00EA48FD">
        <w:rPr>
          <w:rFonts w:cs="Arial"/>
          <w:szCs w:val="24"/>
        </w:rPr>
        <w:t>s.gov web</w:t>
      </w:r>
      <w:r w:rsidRPr="001A7EB4">
        <w:rPr>
          <w:rFonts w:cs="Arial"/>
          <w:szCs w:val="24"/>
        </w:rPr>
        <w:t xml:space="preserve">site.  Use of file formats other than </w:t>
      </w:r>
      <w:r w:rsidR="00BF1E51">
        <w:rPr>
          <w:rFonts w:cs="Arial"/>
          <w:szCs w:val="24"/>
        </w:rPr>
        <w:t xml:space="preserve">Adobe PDF or </w:t>
      </w:r>
      <w:r w:rsidRPr="001A7EB4">
        <w:rPr>
          <w:rFonts w:cs="Arial"/>
          <w:szCs w:val="24"/>
        </w:rPr>
        <w:t>Microsoft Office 2007 may result in your file being unreadable by our staff.</w:t>
      </w:r>
      <w:r w:rsidR="00BA186B" w:rsidRPr="001A7EB4">
        <w:t xml:space="preserve"> </w:t>
      </w:r>
    </w:p>
    <w:p w:rsidR="00B12ACF" w:rsidRDefault="00CD490D" w:rsidP="00CD490D">
      <w:pPr>
        <w:rPr>
          <w:b/>
          <w:bCs/>
        </w:rPr>
      </w:pPr>
      <w:r w:rsidRPr="001A7EB4">
        <w:rPr>
          <w:rFonts w:cs="Arial"/>
          <w:szCs w:val="24"/>
        </w:rPr>
        <w:t xml:space="preserve">The Abstract, Table of Contents, Project Narrative, Supporting Documentation, Budget Justification, and Attachments must be combined into 4 separate files in the electronic submission.  </w:t>
      </w:r>
      <w:r w:rsidRPr="001A7EB4">
        <w:rPr>
          <w:rFonts w:cs="Arial"/>
          <w:b/>
          <w:szCs w:val="24"/>
        </w:rPr>
        <w:t xml:space="preserve">If the number of files exceeds 4, </w:t>
      </w:r>
      <w:r w:rsidR="004748D6">
        <w:rPr>
          <w:b/>
          <w:bCs/>
        </w:rPr>
        <w:t>only the four files will be downloaded and considered in the peer review of applications.</w:t>
      </w:r>
      <w:r w:rsidR="004748D6" w:rsidRPr="001A7EB4">
        <w:rPr>
          <w:b/>
          <w:bCs/>
        </w:rPr>
        <w:t> </w:t>
      </w:r>
    </w:p>
    <w:p w:rsidR="00CD490D" w:rsidRPr="001A7EB4" w:rsidRDefault="00CD490D" w:rsidP="00CD490D">
      <w:pPr>
        <w:rPr>
          <w:rFonts w:cs="Arial"/>
          <w:szCs w:val="24"/>
        </w:rPr>
      </w:pPr>
      <w:r w:rsidRPr="001A7EB4">
        <w:rPr>
          <w:rFonts w:cs="Arial"/>
          <w:szCs w:val="24"/>
        </w:rPr>
        <w:t>Formatting requirements for SAMHSA e-Grant application files are as follows:</w:t>
      </w:r>
    </w:p>
    <w:p w:rsidR="00CD490D" w:rsidRPr="001A7EB4" w:rsidRDefault="00CD490D" w:rsidP="00CD490D">
      <w:pPr>
        <w:pStyle w:val="ListParagraph"/>
        <w:numPr>
          <w:ilvl w:val="0"/>
          <w:numId w:val="17"/>
        </w:numPr>
        <w:spacing w:after="200" w:line="276" w:lineRule="auto"/>
        <w:rPr>
          <w:rFonts w:cs="Arial"/>
          <w:szCs w:val="24"/>
        </w:rPr>
      </w:pPr>
      <w:r w:rsidRPr="001A7EB4">
        <w:rPr>
          <w:rFonts w:cs="Arial"/>
          <w:szCs w:val="24"/>
        </w:rPr>
        <w:t xml:space="preserve">Project Narrative File (PNF): The PNF consists of the Abstract, Table of Contents, and Project Narrative </w:t>
      </w:r>
      <w:r w:rsidRPr="00DF0457">
        <w:rPr>
          <w:rFonts w:cs="Arial"/>
          <w:szCs w:val="24"/>
        </w:rPr>
        <w:t>Sections A-</w:t>
      </w:r>
      <w:r w:rsidR="00DF0457" w:rsidRPr="00DF0457">
        <w:rPr>
          <w:rFonts w:cs="Arial"/>
          <w:szCs w:val="24"/>
        </w:rPr>
        <w:t>F</w:t>
      </w:r>
      <w:r w:rsidRPr="00DF0457">
        <w:rPr>
          <w:rFonts w:cs="Arial"/>
          <w:szCs w:val="24"/>
        </w:rPr>
        <w:t xml:space="preserve"> in this</w:t>
      </w:r>
      <w:r w:rsidRPr="001A7EB4">
        <w:rPr>
          <w:rFonts w:cs="Arial"/>
          <w:szCs w:val="24"/>
        </w:rPr>
        <w:t xml:space="preserve"> order and numbered consecutively.</w:t>
      </w:r>
    </w:p>
    <w:p w:rsidR="00CD490D" w:rsidRPr="001A7EB4" w:rsidRDefault="00CD490D" w:rsidP="00CD490D">
      <w:pPr>
        <w:pStyle w:val="ListParagraph"/>
        <w:numPr>
          <w:ilvl w:val="0"/>
          <w:numId w:val="17"/>
        </w:numPr>
        <w:spacing w:after="200" w:line="276" w:lineRule="auto"/>
        <w:rPr>
          <w:rFonts w:cs="Arial"/>
          <w:szCs w:val="24"/>
        </w:rPr>
      </w:pPr>
      <w:r w:rsidRPr="001A7EB4">
        <w:rPr>
          <w:rFonts w:cs="Arial"/>
          <w:szCs w:val="24"/>
        </w:rPr>
        <w:t>Budget Narrative File (BNF):  The BNF consists of only the budget justification narrative.</w:t>
      </w:r>
    </w:p>
    <w:p w:rsidR="00CD490D" w:rsidRPr="001A7EB4" w:rsidRDefault="00CD490D" w:rsidP="00CD490D">
      <w:pPr>
        <w:pStyle w:val="ListParagraph"/>
        <w:numPr>
          <w:ilvl w:val="0"/>
          <w:numId w:val="17"/>
        </w:numPr>
        <w:spacing w:after="200" w:line="276" w:lineRule="auto"/>
        <w:rPr>
          <w:rFonts w:cs="Arial"/>
          <w:szCs w:val="24"/>
        </w:rPr>
      </w:pPr>
      <w:r w:rsidRPr="001A7EB4">
        <w:rPr>
          <w:rFonts w:cs="Arial"/>
          <w:szCs w:val="24"/>
        </w:rPr>
        <w:t>Other Attachment File 1: The first Other Attachment file will consist of the Supporting Documentation (</w:t>
      </w:r>
      <w:r w:rsidR="00861C96" w:rsidRPr="00861C96">
        <w:rPr>
          <w:rFonts w:cs="Arial"/>
          <w:szCs w:val="24"/>
        </w:rPr>
        <w:t>Sections G-I)</w:t>
      </w:r>
      <w:r w:rsidRPr="001A7EB4">
        <w:rPr>
          <w:rFonts w:cs="Arial"/>
          <w:szCs w:val="24"/>
        </w:rPr>
        <w:t xml:space="preserve"> in this order and lettered consecutively.</w:t>
      </w:r>
    </w:p>
    <w:p w:rsidR="00F82858" w:rsidRDefault="00CD490D" w:rsidP="003B409E">
      <w:pPr>
        <w:pStyle w:val="ListParagraph"/>
        <w:numPr>
          <w:ilvl w:val="0"/>
          <w:numId w:val="17"/>
        </w:numPr>
        <w:spacing w:after="200" w:line="276" w:lineRule="auto"/>
        <w:rPr>
          <w:rFonts w:cs="Arial"/>
          <w:szCs w:val="24"/>
        </w:rPr>
      </w:pPr>
      <w:r w:rsidRPr="001A7EB4">
        <w:rPr>
          <w:rFonts w:cs="Arial"/>
          <w:szCs w:val="24"/>
        </w:rPr>
        <w:t xml:space="preserve">Other Attachment File 2: The second Other Attachment file will consist of the Attachments </w:t>
      </w:r>
      <w:r w:rsidR="00861C96" w:rsidRPr="00861C96">
        <w:rPr>
          <w:rFonts w:cs="Arial"/>
          <w:szCs w:val="24"/>
        </w:rPr>
        <w:t>(Attachments 1-6)</w:t>
      </w:r>
      <w:r w:rsidR="00D87765" w:rsidRPr="001A7EB4">
        <w:rPr>
          <w:rFonts w:cs="Arial"/>
          <w:szCs w:val="24"/>
        </w:rPr>
        <w:t xml:space="preserve"> </w:t>
      </w:r>
      <w:r w:rsidRPr="001A7EB4">
        <w:rPr>
          <w:rFonts w:cs="Arial"/>
          <w:szCs w:val="24"/>
        </w:rPr>
        <w:t>in this order and numbered consecutively.</w:t>
      </w:r>
    </w:p>
    <w:p w:rsidR="00E47031" w:rsidRDefault="003B409E" w:rsidP="00E47031">
      <w:pPr>
        <w:tabs>
          <w:tab w:val="left" w:pos="0"/>
        </w:tabs>
        <w:spacing w:after="200" w:line="276" w:lineRule="auto"/>
        <w:rPr>
          <w:rFonts w:cs="Arial"/>
          <w:szCs w:val="24"/>
        </w:rPr>
      </w:pPr>
      <w:r>
        <w:rPr>
          <w:rFonts w:cs="Arial"/>
          <w:szCs w:val="24"/>
        </w:rPr>
        <w:t xml:space="preserve">If you have documentation that does not pertain to any of the 4 listed attachment files, include that documentation in Other Attachment File 2. </w:t>
      </w:r>
    </w:p>
    <w:p w:rsidR="00EB0D24" w:rsidRDefault="00EB0D24">
      <w:pPr>
        <w:spacing w:after="0"/>
        <w:rPr>
          <w:rFonts w:cs="Arial"/>
          <w:b/>
          <w:color w:val="000000"/>
          <w:szCs w:val="24"/>
          <w:u w:val="single"/>
        </w:rPr>
      </w:pPr>
      <w:r>
        <w:rPr>
          <w:rFonts w:cs="Arial"/>
          <w:b/>
          <w:color w:val="000000"/>
          <w:szCs w:val="24"/>
          <w:u w:val="single"/>
        </w:rPr>
        <w:br w:type="page"/>
      </w:r>
    </w:p>
    <w:p w:rsidR="00E47031" w:rsidRDefault="0049179B" w:rsidP="00E47031">
      <w:pPr>
        <w:pStyle w:val="ListParagraph"/>
        <w:shd w:val="clear" w:color="auto" w:fill="FFFFFF"/>
        <w:tabs>
          <w:tab w:val="left" w:pos="0"/>
        </w:tabs>
        <w:ind w:left="0"/>
        <w:rPr>
          <w:rFonts w:cs="Arial"/>
          <w:b/>
          <w:color w:val="000000"/>
          <w:szCs w:val="24"/>
          <w:u w:val="single"/>
        </w:rPr>
      </w:pPr>
      <w:r w:rsidRPr="0078361A">
        <w:rPr>
          <w:rFonts w:cs="Arial"/>
          <w:b/>
          <w:color w:val="000000"/>
          <w:szCs w:val="24"/>
          <w:u w:val="single"/>
        </w:rPr>
        <w:lastRenderedPageBreak/>
        <w:t>Other Grants.gov Requirements</w:t>
      </w:r>
    </w:p>
    <w:p w:rsidR="00E47031" w:rsidRDefault="003F5044" w:rsidP="00E47031">
      <w:pPr>
        <w:shd w:val="clear" w:color="auto" w:fill="FFFFFF"/>
        <w:tabs>
          <w:tab w:val="left" w:pos="0"/>
        </w:tabs>
        <w:rPr>
          <w:rFonts w:cs="Arial"/>
          <w:sz w:val="21"/>
          <w:szCs w:val="21"/>
        </w:rPr>
      </w:pPr>
      <w:r>
        <w:rPr>
          <w:rFonts w:cs="Arial"/>
          <w:color w:val="000000"/>
          <w:szCs w:val="24"/>
        </w:rPr>
        <w:t xml:space="preserve">Applicants are </w:t>
      </w:r>
      <w:r w:rsidR="00E47031" w:rsidRPr="00E47031">
        <w:rPr>
          <w:rFonts w:cs="Arial"/>
          <w:color w:val="000000"/>
          <w:szCs w:val="24"/>
        </w:rPr>
        <w:t xml:space="preserve">limited to using the following characters </w:t>
      </w:r>
      <w:r w:rsidR="00E47031" w:rsidRPr="00E47031">
        <w:rPr>
          <w:rFonts w:cs="Arial"/>
          <w:color w:val="000000"/>
          <w:szCs w:val="24"/>
          <w:u w:val="single"/>
        </w:rPr>
        <w:t>in all attachment file names</w:t>
      </w:r>
      <w:r w:rsidR="00E47031" w:rsidRPr="00E47031">
        <w:rPr>
          <w:rFonts w:cs="Arial"/>
          <w:color w:val="000000"/>
          <w:szCs w:val="24"/>
        </w:rPr>
        <w:t>:</w:t>
      </w:r>
      <w:r w:rsidR="00E47031" w:rsidRPr="00E47031">
        <w:rPr>
          <w:rFonts w:cs="Arial"/>
          <w:b/>
          <w:bCs/>
          <w:color w:val="000000"/>
          <w:szCs w:val="24"/>
        </w:rPr>
        <w:t xml:space="preserve"> </w:t>
      </w:r>
    </w:p>
    <w:p w:rsidR="003C43EE" w:rsidRPr="003C43EE" w:rsidRDefault="008E6660" w:rsidP="003C43EE">
      <w:pPr>
        <w:shd w:val="clear" w:color="auto" w:fill="FFFFFF"/>
        <w:tabs>
          <w:tab w:val="left" w:pos="360"/>
        </w:tabs>
        <w:rPr>
          <w:rFonts w:cs="Arial"/>
          <w:szCs w:val="24"/>
        </w:rPr>
      </w:pPr>
      <w:r>
        <w:rPr>
          <w:rFonts w:cs="Arial"/>
          <w:color w:val="000000"/>
          <w:szCs w:val="24"/>
        </w:rPr>
        <w:tab/>
      </w:r>
      <w:r w:rsidR="003C43EE" w:rsidRPr="00F94806">
        <w:rPr>
          <w:rFonts w:cs="Arial"/>
          <w:szCs w:val="24"/>
        </w:rPr>
        <w:tab/>
      </w:r>
      <w:r w:rsidR="003C43EE" w:rsidRPr="003C43EE">
        <w:rPr>
          <w:rFonts w:cs="Arial"/>
          <w:szCs w:val="24"/>
        </w:rPr>
        <w:t>Valid file names may include only the following characters:</w:t>
      </w:r>
    </w:p>
    <w:p w:rsidR="003C43EE" w:rsidRPr="003C43EE" w:rsidRDefault="003C43EE" w:rsidP="003C43EE">
      <w:pPr>
        <w:pStyle w:val="ListParagraph"/>
        <w:numPr>
          <w:ilvl w:val="0"/>
          <w:numId w:val="30"/>
        </w:numPr>
        <w:shd w:val="clear" w:color="auto" w:fill="FFFFFF"/>
        <w:tabs>
          <w:tab w:val="left" w:pos="360"/>
        </w:tabs>
        <w:rPr>
          <w:rFonts w:cs="Arial"/>
          <w:szCs w:val="24"/>
        </w:rPr>
      </w:pPr>
      <w:r w:rsidRPr="003C43EE">
        <w:rPr>
          <w:rFonts w:cs="Arial"/>
          <w:szCs w:val="24"/>
        </w:rPr>
        <w:t>A-Z</w:t>
      </w:r>
    </w:p>
    <w:p w:rsidR="003C43EE" w:rsidRPr="003C43EE" w:rsidRDefault="003C43EE" w:rsidP="003C43EE">
      <w:pPr>
        <w:pStyle w:val="ListParagraph"/>
        <w:numPr>
          <w:ilvl w:val="0"/>
          <w:numId w:val="30"/>
        </w:numPr>
        <w:shd w:val="clear" w:color="auto" w:fill="FFFFFF"/>
        <w:tabs>
          <w:tab w:val="left" w:pos="360"/>
        </w:tabs>
        <w:rPr>
          <w:rFonts w:cs="Arial"/>
          <w:szCs w:val="24"/>
        </w:rPr>
      </w:pPr>
      <w:r w:rsidRPr="003C43EE">
        <w:rPr>
          <w:rFonts w:cs="Arial"/>
          <w:szCs w:val="24"/>
        </w:rPr>
        <w:t>a-z</w:t>
      </w:r>
    </w:p>
    <w:p w:rsidR="003C43EE" w:rsidRPr="003C43EE" w:rsidRDefault="003C43EE" w:rsidP="003C43EE">
      <w:pPr>
        <w:pStyle w:val="ListParagraph"/>
        <w:numPr>
          <w:ilvl w:val="0"/>
          <w:numId w:val="30"/>
        </w:numPr>
        <w:shd w:val="clear" w:color="auto" w:fill="FFFFFF"/>
        <w:tabs>
          <w:tab w:val="left" w:pos="360"/>
        </w:tabs>
        <w:rPr>
          <w:rFonts w:cs="Arial"/>
          <w:szCs w:val="24"/>
        </w:rPr>
      </w:pPr>
      <w:r w:rsidRPr="003C43EE">
        <w:rPr>
          <w:rFonts w:cs="Arial"/>
          <w:szCs w:val="24"/>
        </w:rPr>
        <w:t>0-9</w:t>
      </w:r>
    </w:p>
    <w:p w:rsidR="003C43EE" w:rsidRPr="003C43EE" w:rsidRDefault="003C43EE" w:rsidP="003C43EE">
      <w:pPr>
        <w:pStyle w:val="ListParagraph"/>
        <w:numPr>
          <w:ilvl w:val="0"/>
          <w:numId w:val="30"/>
        </w:numPr>
        <w:shd w:val="clear" w:color="auto" w:fill="FFFFFF"/>
        <w:tabs>
          <w:tab w:val="left" w:pos="360"/>
        </w:tabs>
        <w:rPr>
          <w:rFonts w:cs="Arial"/>
          <w:szCs w:val="24"/>
        </w:rPr>
      </w:pPr>
      <w:r w:rsidRPr="003C43EE">
        <w:rPr>
          <w:rFonts w:cs="Arial"/>
          <w:szCs w:val="24"/>
        </w:rPr>
        <w:t>Underscore _</w:t>
      </w:r>
    </w:p>
    <w:p w:rsidR="003C43EE" w:rsidRPr="003C43EE" w:rsidRDefault="003C43EE" w:rsidP="003C43EE">
      <w:pPr>
        <w:pStyle w:val="ListParagraph"/>
        <w:numPr>
          <w:ilvl w:val="0"/>
          <w:numId w:val="30"/>
        </w:numPr>
        <w:shd w:val="clear" w:color="auto" w:fill="FFFFFF"/>
        <w:tabs>
          <w:tab w:val="left" w:pos="360"/>
        </w:tabs>
        <w:rPr>
          <w:rFonts w:cs="Arial"/>
          <w:szCs w:val="24"/>
        </w:rPr>
      </w:pPr>
      <w:r w:rsidRPr="003C43EE">
        <w:rPr>
          <w:rFonts w:cs="Arial"/>
          <w:szCs w:val="24"/>
        </w:rPr>
        <w:t>Hyphen –</w:t>
      </w:r>
    </w:p>
    <w:p w:rsidR="003C43EE" w:rsidRPr="003C43EE" w:rsidRDefault="003C43EE" w:rsidP="003C43EE">
      <w:pPr>
        <w:pStyle w:val="ListParagraph"/>
        <w:numPr>
          <w:ilvl w:val="0"/>
          <w:numId w:val="30"/>
        </w:numPr>
        <w:shd w:val="clear" w:color="auto" w:fill="FFFFFF"/>
        <w:tabs>
          <w:tab w:val="left" w:pos="360"/>
        </w:tabs>
        <w:rPr>
          <w:rFonts w:cs="Arial"/>
          <w:szCs w:val="24"/>
        </w:rPr>
      </w:pPr>
      <w:r w:rsidRPr="003C43EE">
        <w:rPr>
          <w:rFonts w:cs="Arial"/>
          <w:szCs w:val="24"/>
        </w:rPr>
        <w:t>Space</w:t>
      </w:r>
    </w:p>
    <w:p w:rsidR="003C43EE" w:rsidRPr="003C43EE" w:rsidRDefault="003C43EE" w:rsidP="003C43EE">
      <w:pPr>
        <w:pStyle w:val="ListParagraph"/>
        <w:numPr>
          <w:ilvl w:val="0"/>
          <w:numId w:val="30"/>
        </w:numPr>
        <w:shd w:val="clear" w:color="auto" w:fill="FFFFFF"/>
        <w:tabs>
          <w:tab w:val="left" w:pos="360"/>
        </w:tabs>
        <w:rPr>
          <w:rFonts w:cs="Arial"/>
          <w:szCs w:val="24"/>
        </w:rPr>
      </w:pPr>
      <w:proofErr w:type="gramStart"/>
      <w:r w:rsidRPr="003C43EE">
        <w:rPr>
          <w:rFonts w:cs="Arial"/>
          <w:szCs w:val="24"/>
        </w:rPr>
        <w:t>Period .</w:t>
      </w:r>
      <w:proofErr w:type="gramEnd"/>
    </w:p>
    <w:p w:rsidR="003C43EE" w:rsidRPr="003C43EE" w:rsidRDefault="003C43EE" w:rsidP="003C43EE">
      <w:pPr>
        <w:shd w:val="clear" w:color="auto" w:fill="FFFFFF"/>
        <w:rPr>
          <w:rFonts w:cs="Arial"/>
          <w:b/>
          <w:bCs/>
          <w:szCs w:val="24"/>
        </w:rPr>
      </w:pPr>
      <w:r w:rsidRPr="003C43EE">
        <w:rPr>
          <w:rFonts w:cs="Arial"/>
          <w:b/>
          <w:bCs/>
          <w:szCs w:val="24"/>
        </w:rPr>
        <w:t>If your application uses any other characters when naming your attachment files, your application will be rejected by Grants.gov.</w:t>
      </w:r>
    </w:p>
    <w:p w:rsidR="003C43EE" w:rsidRDefault="003C43EE" w:rsidP="003C43EE">
      <w:pPr>
        <w:shd w:val="clear" w:color="auto" w:fill="FFFFFF"/>
        <w:rPr>
          <w:rFonts w:cs="Arial"/>
          <w:b/>
          <w:szCs w:val="24"/>
        </w:rPr>
      </w:pPr>
      <w:r w:rsidRPr="003C43EE">
        <w:rPr>
          <w:rFonts w:cs="Arial"/>
          <w:b/>
          <w:szCs w:val="24"/>
        </w:rPr>
        <w:t>Do not use special characters in file names, such as parenthesis ( ), #, ©, etc.</w:t>
      </w:r>
    </w:p>
    <w:p w:rsidR="00CD490D" w:rsidRPr="001A7EB4" w:rsidRDefault="00A4371C" w:rsidP="003C43EE">
      <w:pPr>
        <w:shd w:val="clear" w:color="auto" w:fill="FFFFFF"/>
        <w:tabs>
          <w:tab w:val="left" w:pos="360"/>
        </w:tabs>
        <w:rPr>
          <w:rFonts w:cs="Arial"/>
          <w:szCs w:val="24"/>
        </w:rPr>
      </w:pPr>
      <w:r>
        <w:rPr>
          <w:rFonts w:cs="Arial"/>
          <w:szCs w:val="24"/>
        </w:rPr>
        <w:t>S</w:t>
      </w:r>
      <w:r w:rsidR="00CD490D" w:rsidRPr="001A7EB4">
        <w:rPr>
          <w:rFonts w:cs="Arial"/>
          <w:szCs w:val="24"/>
        </w:rPr>
        <w:t xml:space="preserve">canned images must be scanned at </w:t>
      </w:r>
      <w:r w:rsidR="00BF1E51">
        <w:rPr>
          <w:rFonts w:cs="Arial"/>
          <w:szCs w:val="24"/>
        </w:rPr>
        <w:t>150-200</w:t>
      </w:r>
      <w:r w:rsidR="00CD490D" w:rsidRPr="001A7EB4">
        <w:rPr>
          <w:rFonts w:cs="Arial"/>
          <w:szCs w:val="24"/>
        </w:rPr>
        <w:t xml:space="preserve"> dpi/</w:t>
      </w:r>
      <w:proofErr w:type="spellStart"/>
      <w:r w:rsidR="00CD490D" w:rsidRPr="001A7EB4">
        <w:rPr>
          <w:rFonts w:cs="Arial"/>
          <w:szCs w:val="24"/>
        </w:rPr>
        <w:t>ppi</w:t>
      </w:r>
      <w:proofErr w:type="spellEnd"/>
      <w:r w:rsidR="00CD490D" w:rsidRPr="001A7EB4">
        <w:rPr>
          <w:rFonts w:cs="Arial"/>
          <w:szCs w:val="24"/>
        </w:rPr>
        <w:t xml:space="preserve"> resolution and saved as a jpeg or pdf file.  Using a higher resolution setting or different file type could result in rejection of </w:t>
      </w:r>
      <w:r w:rsidR="00794DB2">
        <w:rPr>
          <w:rFonts w:cs="Arial"/>
          <w:szCs w:val="24"/>
        </w:rPr>
        <w:t xml:space="preserve">your </w:t>
      </w:r>
      <w:r w:rsidR="00CD490D" w:rsidRPr="001A7EB4">
        <w:rPr>
          <w:rFonts w:cs="Arial"/>
          <w:szCs w:val="24"/>
        </w:rPr>
        <w:t>application.</w:t>
      </w:r>
      <w:r w:rsidR="00BF1E51">
        <w:rPr>
          <w:rFonts w:cs="Arial"/>
          <w:szCs w:val="24"/>
        </w:rPr>
        <w:t xml:space="preserve">  </w:t>
      </w:r>
    </w:p>
    <w:p w:rsidR="00E47031" w:rsidRPr="00DD4CF9" w:rsidRDefault="00E47031" w:rsidP="00E47031">
      <w:pPr>
        <w:rPr>
          <w:sz w:val="28"/>
          <w:szCs w:val="28"/>
          <w:u w:val="single"/>
        </w:rPr>
      </w:pPr>
      <w:bookmarkStart w:id="84" w:name="_Appendix_C_–"/>
      <w:bookmarkEnd w:id="84"/>
      <w:r w:rsidRPr="00DD4CF9">
        <w:rPr>
          <w:b/>
          <w:sz w:val="28"/>
          <w:szCs w:val="28"/>
          <w:u w:val="single"/>
        </w:rPr>
        <w:t>Waiver Request Process</w:t>
      </w:r>
    </w:p>
    <w:p w:rsidR="00E47031" w:rsidRDefault="00A4664D" w:rsidP="00E47031">
      <w:pPr>
        <w:tabs>
          <w:tab w:val="left" w:pos="0"/>
        </w:tabs>
      </w:pPr>
      <w:r>
        <w:t xml:space="preserve">Applicants may request a waiver of </w:t>
      </w:r>
      <w:r w:rsidR="00537793">
        <w:t xml:space="preserve">the requirement for </w:t>
      </w:r>
      <w:r>
        <w:t>electronic submission if they are unable to submit electronically through the Grants.gov portal because the</w:t>
      </w:r>
      <w:r w:rsidR="00537793">
        <w:t>ir</w:t>
      </w:r>
      <w:r>
        <w:t xml:space="preserve"> physical location does not have adequate access to the Internet.  </w:t>
      </w:r>
      <w:r w:rsidR="00537793">
        <w:t xml:space="preserve">Inadequate Internet access is defined as persistent and unavoidable access problems/issues that would make compliance with the electronic submission requirement a hardship.  </w:t>
      </w:r>
      <w:r>
        <w:t>The process for applying for a waiver is described below</w:t>
      </w:r>
      <w:r w:rsidR="00B2699E">
        <w:t>.</w:t>
      </w:r>
      <w:r>
        <w:t xml:space="preserve">  Questions on applying for a waiver may be directed to SAMHSA’s Division of Grant Review, 240-276-1199.</w:t>
      </w:r>
    </w:p>
    <w:p w:rsidR="00E47031" w:rsidRDefault="00E47031" w:rsidP="00E47031">
      <w:pPr>
        <w:tabs>
          <w:tab w:val="left" w:pos="0"/>
        </w:tabs>
      </w:pPr>
      <w:r w:rsidRPr="00E47031">
        <w:rPr>
          <w:b/>
        </w:rPr>
        <w:t>All applicants must register in the System for Award Management (SAM) and Grants.gov, even those who intend to request a waiver.</w:t>
      </w:r>
      <w:r w:rsidR="00B2699E">
        <w:rPr>
          <w:b/>
        </w:rPr>
        <w:t xml:space="preserve">  </w:t>
      </w:r>
      <w:r w:rsidR="00A4664D">
        <w:t>If you do not have an active SAM registration prior to submitting your paper application, it will be screened out and re</w:t>
      </w:r>
      <w:r w:rsidR="00B2699E">
        <w:t xml:space="preserve">turned to you without review.  </w:t>
      </w:r>
      <w:r w:rsidR="00A4664D">
        <w:t xml:space="preserve">Registration is necessary to ensure that information required for paper submission is available and that the applicant is ready to submit electronically if the waiver is denied. </w:t>
      </w:r>
      <w:r w:rsidR="00B2699E">
        <w:t xml:space="preserve"> (See d</w:t>
      </w:r>
      <w:r w:rsidR="00055466">
        <w:t>irections for registering</w:t>
      </w:r>
      <w:r w:rsidR="00B2699E">
        <w:t xml:space="preserve"> in SAM and on Grants.gov above.) </w:t>
      </w:r>
    </w:p>
    <w:p w:rsidR="00A4664D" w:rsidRDefault="00A4664D" w:rsidP="00A4664D">
      <w:r>
        <w:t xml:space="preserve">A written waiver request must be received by SAMHSA at least 15 calendar days in advance of the application due date stated </w:t>
      </w:r>
      <w:r w:rsidR="009A05BC">
        <w:t>on the cover page of this RFA</w:t>
      </w:r>
      <w:r>
        <w:t xml:space="preserve">.  The request must be either e-mailed to </w:t>
      </w:r>
      <w:hyperlink r:id="rId41" w:history="1">
        <w:r w:rsidR="00142126" w:rsidRPr="000A11C7">
          <w:rPr>
            <w:rStyle w:val="Hyperlink"/>
          </w:rPr>
          <w:t>DGR.Waivers@samhsa.hhs.gov</w:t>
        </w:r>
      </w:hyperlink>
      <w:r>
        <w:t>, or mailed to:</w:t>
      </w:r>
    </w:p>
    <w:p w:rsidR="00E47031" w:rsidRDefault="00EF4EE9" w:rsidP="00E47031">
      <w:pPr>
        <w:tabs>
          <w:tab w:val="left" w:pos="1008"/>
        </w:tabs>
        <w:ind w:left="720"/>
      </w:pPr>
      <w:r w:rsidRPr="001A7EB4">
        <w:lastRenderedPageBreak/>
        <w:t xml:space="preserve">Diane </w:t>
      </w:r>
      <w:proofErr w:type="spellStart"/>
      <w:r w:rsidRPr="001A7EB4">
        <w:t>Abbate</w:t>
      </w:r>
      <w:proofErr w:type="spellEnd"/>
      <w:r w:rsidRPr="001A7EB4">
        <w:t>, Director of Grant Review</w:t>
      </w:r>
      <w:r w:rsidRPr="001A7EB4">
        <w:br/>
        <w:t>Office of Financial Resources</w:t>
      </w:r>
      <w:r w:rsidRPr="001A7EB4">
        <w:br/>
        <w:t>Substance Abuse and Mental Health Services Administration</w:t>
      </w:r>
      <w:r w:rsidRPr="001A7EB4">
        <w:br/>
        <w:t>Room 3-1044</w:t>
      </w:r>
      <w:r w:rsidRPr="001A7EB4">
        <w:br/>
        <w:t>1 Choke Cherry Road</w:t>
      </w:r>
      <w:r w:rsidRPr="001A7EB4">
        <w:br/>
        <w:t xml:space="preserve">Rockville, MD  </w:t>
      </w:r>
      <w:r w:rsidR="00E47031" w:rsidRPr="00E47031">
        <w:rPr>
          <w:rStyle w:val="StyleBold"/>
          <w:b w:val="0"/>
        </w:rPr>
        <w:t>20857</w:t>
      </w:r>
    </w:p>
    <w:p w:rsidR="00E47031" w:rsidRDefault="00A4664D" w:rsidP="00E47031">
      <w:r w:rsidRPr="003F1C46">
        <w:rPr>
          <w:b/>
        </w:rPr>
        <w:t xml:space="preserve">Applicants are encouraged to </w:t>
      </w:r>
      <w:r w:rsidR="00537793">
        <w:rPr>
          <w:b/>
        </w:rPr>
        <w:t>request a waiver</w:t>
      </w:r>
      <w:r w:rsidRPr="003F1C46">
        <w:rPr>
          <w:b/>
        </w:rPr>
        <w:t xml:space="preserve"> by e-mail, when possible.</w:t>
      </w:r>
      <w:r>
        <w:t xml:space="preserve">  When requesting a waiver, the following information must be included:</w:t>
      </w:r>
    </w:p>
    <w:p w:rsidR="00A4664D" w:rsidRDefault="00A4664D" w:rsidP="00A4664D">
      <w:pPr>
        <w:pStyle w:val="ListParagraph"/>
        <w:numPr>
          <w:ilvl w:val="0"/>
          <w:numId w:val="25"/>
        </w:numPr>
        <w:spacing w:after="200" w:line="276" w:lineRule="auto"/>
      </w:pPr>
      <w:r>
        <w:t>SAMHSA RFA title and announcement number</w:t>
      </w:r>
      <w:r w:rsidR="005D11F9">
        <w:t>;</w:t>
      </w:r>
      <w:r>
        <w:t xml:space="preserve"> </w:t>
      </w:r>
    </w:p>
    <w:p w:rsidR="00A4664D" w:rsidRDefault="00A4664D" w:rsidP="00A4664D">
      <w:pPr>
        <w:pStyle w:val="ListParagraph"/>
        <w:numPr>
          <w:ilvl w:val="0"/>
          <w:numId w:val="25"/>
        </w:numPr>
        <w:spacing w:after="200" w:line="276" w:lineRule="auto"/>
      </w:pPr>
      <w:r>
        <w:t>Name, address, and telephone number of the applicant organization as they will appear in the application</w:t>
      </w:r>
      <w:r w:rsidR="005D11F9">
        <w:t>;</w:t>
      </w:r>
    </w:p>
    <w:p w:rsidR="00A4664D" w:rsidRDefault="00A4664D" w:rsidP="00A4664D">
      <w:pPr>
        <w:pStyle w:val="ListParagraph"/>
        <w:numPr>
          <w:ilvl w:val="0"/>
          <w:numId w:val="25"/>
        </w:numPr>
        <w:spacing w:after="200" w:line="276" w:lineRule="auto"/>
      </w:pPr>
      <w:r>
        <w:t>Applicant organization’s DUNS number</w:t>
      </w:r>
      <w:r w:rsidR="005D11F9">
        <w:t>;</w:t>
      </w:r>
    </w:p>
    <w:p w:rsidR="00A4664D" w:rsidRDefault="00A4664D" w:rsidP="00A4664D">
      <w:pPr>
        <w:pStyle w:val="ListParagraph"/>
        <w:numPr>
          <w:ilvl w:val="0"/>
          <w:numId w:val="25"/>
        </w:numPr>
        <w:spacing w:after="200" w:line="276" w:lineRule="auto"/>
      </w:pPr>
      <w:r>
        <w:t>Authorized Organization Representative (AOR) for the named applicant</w:t>
      </w:r>
      <w:r w:rsidR="005D11F9">
        <w:t>;</w:t>
      </w:r>
    </w:p>
    <w:p w:rsidR="00A4664D" w:rsidRDefault="00A4664D" w:rsidP="00A4664D">
      <w:pPr>
        <w:pStyle w:val="ListParagraph"/>
        <w:numPr>
          <w:ilvl w:val="0"/>
          <w:numId w:val="25"/>
        </w:numPr>
        <w:spacing w:after="200" w:line="276" w:lineRule="auto"/>
      </w:pPr>
      <w:r>
        <w:t>Name, telephone number, and e-mail of the applicant organization’s Contact Person for the waiver</w:t>
      </w:r>
      <w:r w:rsidR="005D11F9">
        <w:t>; and</w:t>
      </w:r>
    </w:p>
    <w:p w:rsidR="00A4664D" w:rsidRDefault="00A4664D" w:rsidP="00A4664D">
      <w:pPr>
        <w:pStyle w:val="ListParagraph"/>
        <w:numPr>
          <w:ilvl w:val="0"/>
          <w:numId w:val="25"/>
        </w:numPr>
        <w:spacing w:after="200" w:line="276" w:lineRule="auto"/>
      </w:pPr>
      <w:r>
        <w:t>Details of why the organization is</w:t>
      </w:r>
      <w:r w:rsidR="00537793">
        <w:t xml:space="preserve"> unable to submit electronically</w:t>
      </w:r>
      <w:r>
        <w:t xml:space="preserve"> through the Grants.gov portal</w:t>
      </w:r>
      <w:r w:rsidR="00537793">
        <w:t xml:space="preserve">, explaining why their physical location does not have adequate access to the Internet. </w:t>
      </w:r>
    </w:p>
    <w:p w:rsidR="00A4664D" w:rsidRDefault="00A4664D" w:rsidP="00A4664D">
      <w:r>
        <w:t xml:space="preserve">The Office of Grant Review will either e-mail (if the waiver request was received by e-mail) or </w:t>
      </w:r>
      <w:r w:rsidR="00537793">
        <w:t xml:space="preserve">express </w:t>
      </w:r>
      <w:r>
        <w:t>mail</w:t>
      </w:r>
      <w:r w:rsidR="00537793">
        <w:t>/deliver</w:t>
      </w:r>
      <w:r>
        <w:t xml:space="preserve"> (if the waiver request was received by mail) the waiver decision to the Contact Person no later than seven calendar days prior to the application due date.  </w:t>
      </w:r>
      <w:r w:rsidR="00537793">
        <w:t>If the waiver is approved, a paper application must be submitted.  (See instructions for submitting a paper application below.)</w:t>
      </w:r>
      <w:r w:rsidR="00142126">
        <w:t xml:space="preserve">  SAMHSA will not accept any applications that are sent by e-mail or facsimile</w:t>
      </w:r>
      <w:r w:rsidR="00C95B75">
        <w:t xml:space="preserve"> or hand carried</w:t>
      </w:r>
      <w:r w:rsidR="00142126">
        <w:t>.</w:t>
      </w:r>
      <w:r w:rsidR="00C95B75">
        <w:t xml:space="preserve">  </w:t>
      </w:r>
      <w:r>
        <w:t xml:space="preserve">If the waiver is disapproved, the applicant organization must be prepared to submit through Grants.gov or forfeit the opportunity to apply.  The written approval </w:t>
      </w:r>
      <w:r w:rsidRPr="00927523">
        <w:rPr>
          <w:u w:val="single"/>
        </w:rPr>
        <w:t>must</w:t>
      </w:r>
      <w:r>
        <w:t xml:space="preserve"> be included as the cover page of the paper application and the application must be received by the due date.  </w:t>
      </w:r>
    </w:p>
    <w:p w:rsidR="00A4664D" w:rsidRPr="00265043" w:rsidRDefault="00A4664D" w:rsidP="00A4664D">
      <w:pPr>
        <w:rPr>
          <w:b/>
        </w:rPr>
      </w:pPr>
      <w:r>
        <w:t xml:space="preserve">A waiver approval is valid for the remainder of the fiscal year and may be used for other SAMHSA discretionary grant applications during that fiscal year.  When submitting a subsequent </w:t>
      </w:r>
      <w:r w:rsidR="00537793">
        <w:t xml:space="preserve">paper </w:t>
      </w:r>
      <w:r>
        <w:t xml:space="preserve">application within the same fiscal year, this waiver approval must be included as the cover page of each paper application.  </w:t>
      </w:r>
      <w:r w:rsidRPr="008C3005">
        <w:rPr>
          <w:u w:val="single"/>
        </w:rPr>
        <w:t xml:space="preserve">The organization </w:t>
      </w:r>
      <w:r>
        <w:rPr>
          <w:u w:val="single"/>
        </w:rPr>
        <w:t xml:space="preserve">and DUNS number </w:t>
      </w:r>
      <w:r w:rsidRPr="008C3005">
        <w:rPr>
          <w:u w:val="single"/>
        </w:rPr>
        <w:t xml:space="preserve">named in the waiver and </w:t>
      </w:r>
      <w:r>
        <w:rPr>
          <w:u w:val="single"/>
        </w:rPr>
        <w:t>any subsequent</w:t>
      </w:r>
      <w:r w:rsidRPr="008C3005">
        <w:rPr>
          <w:u w:val="single"/>
        </w:rPr>
        <w:t xml:space="preserve"> application must be identical</w:t>
      </w:r>
      <w:r w:rsidRPr="008759E6">
        <w:t>.</w:t>
      </w:r>
      <w:r>
        <w:rPr>
          <w:u w:val="single"/>
        </w:rPr>
        <w:t xml:space="preserve"> </w:t>
      </w:r>
    </w:p>
    <w:p w:rsidR="00A4664D" w:rsidRPr="00265043" w:rsidRDefault="00A4664D" w:rsidP="00A4664D">
      <w:pPr>
        <w:rPr>
          <w:b/>
        </w:rPr>
      </w:pPr>
      <w:r w:rsidRPr="003F1C46">
        <w:rPr>
          <w:b/>
        </w:rPr>
        <w:t>A paper application will not be accepted without the waiver approval and will be returned to the applicant if it is not included.  Paper applications received after the due date will not be accepted.</w:t>
      </w:r>
    </w:p>
    <w:p w:rsidR="00EB0D24" w:rsidRDefault="00EB0D24">
      <w:pPr>
        <w:spacing w:after="0"/>
        <w:rPr>
          <w:b/>
          <w:szCs w:val="24"/>
          <w:u w:val="single"/>
        </w:rPr>
      </w:pPr>
      <w:r>
        <w:rPr>
          <w:b/>
          <w:szCs w:val="24"/>
          <w:u w:val="single"/>
        </w:rPr>
        <w:br w:type="page"/>
      </w:r>
    </w:p>
    <w:p w:rsidR="0025372A" w:rsidRPr="00BF53D4" w:rsidRDefault="00E47031" w:rsidP="004C2A0A">
      <w:pPr>
        <w:rPr>
          <w:b/>
          <w:szCs w:val="24"/>
          <w:u w:val="single"/>
        </w:rPr>
      </w:pPr>
      <w:r w:rsidRPr="00E47031">
        <w:rPr>
          <w:b/>
          <w:szCs w:val="24"/>
          <w:u w:val="single"/>
        </w:rPr>
        <w:lastRenderedPageBreak/>
        <w:t>Instructions for Submitting a Paper Application with a Waiver</w:t>
      </w:r>
    </w:p>
    <w:p w:rsidR="0043356E" w:rsidRDefault="00E47031">
      <w:pPr>
        <w:pStyle w:val="ListBullet"/>
        <w:numPr>
          <w:ilvl w:val="0"/>
          <w:numId w:val="0"/>
        </w:numPr>
      </w:pPr>
      <w:r w:rsidRPr="00E47031">
        <w:t>Paper submissions</w:t>
      </w:r>
      <w:r w:rsidR="00291E28">
        <w:t xml:space="preserve"> are due by </w:t>
      </w:r>
      <w:r w:rsidRPr="00E47031">
        <w:rPr>
          <w:b/>
        </w:rPr>
        <w:t>5:00 PM</w:t>
      </w:r>
      <w:r w:rsidR="00291E28">
        <w:t xml:space="preserve"> on the </w:t>
      </w:r>
      <w:r w:rsidR="00C67CD7">
        <w:t>a</w:t>
      </w:r>
      <w:r w:rsidR="0013456D">
        <w:t xml:space="preserve">pplication </w:t>
      </w:r>
      <w:r w:rsidR="00C67CD7">
        <w:t>due date stated</w:t>
      </w:r>
      <w:r w:rsidR="00291E28">
        <w:t xml:space="preserve"> on the </w:t>
      </w:r>
      <w:r w:rsidR="0013456D">
        <w:t xml:space="preserve">cover page of this RFA.  </w:t>
      </w:r>
      <w:r w:rsidR="0013456D" w:rsidRPr="001A7EB4">
        <w:rPr>
          <w:rStyle w:val="StyleBold"/>
        </w:rPr>
        <w:t xml:space="preserve">Applications may be shipped using only </w:t>
      </w:r>
      <w:r w:rsidR="0013456D">
        <w:rPr>
          <w:rStyle w:val="StyleBold"/>
        </w:rPr>
        <w:t>Federal</w:t>
      </w:r>
      <w:r w:rsidR="0013456D" w:rsidRPr="001A7EB4">
        <w:rPr>
          <w:rStyle w:val="StyleBold"/>
        </w:rPr>
        <w:t xml:space="preserve"> Express (FedEx),</w:t>
      </w:r>
      <w:r w:rsidR="0013456D">
        <w:rPr>
          <w:rStyle w:val="StyleBold"/>
        </w:rPr>
        <w:t xml:space="preserve"> </w:t>
      </w:r>
      <w:r w:rsidR="0013456D" w:rsidRPr="001A7EB4">
        <w:rPr>
          <w:rStyle w:val="StyleBold"/>
        </w:rPr>
        <w:t xml:space="preserve">United Parcel Service (UPS), or the United </w:t>
      </w:r>
      <w:r w:rsidR="0013456D">
        <w:rPr>
          <w:rStyle w:val="StyleBold"/>
        </w:rPr>
        <w:t>State</w:t>
      </w:r>
      <w:r w:rsidR="0013456D" w:rsidRPr="001A7EB4">
        <w:rPr>
          <w:rStyle w:val="StyleBold"/>
        </w:rPr>
        <w:t xml:space="preserve">s Postal Service (USPS).  </w:t>
      </w:r>
      <w:r w:rsidR="0013456D" w:rsidRPr="001A7EB4">
        <w:t>You will be notified by postal mail that your application has been received.</w:t>
      </w:r>
    </w:p>
    <w:p w:rsidR="00291E28" w:rsidRDefault="00E47031" w:rsidP="004C2A0A">
      <w:pPr>
        <w:rPr>
          <w:b/>
          <w:szCs w:val="24"/>
        </w:rPr>
      </w:pPr>
      <w:r w:rsidRPr="00E47031">
        <w:rPr>
          <w:b/>
          <w:szCs w:val="24"/>
        </w:rPr>
        <w:t xml:space="preserve">Note:  If you use the USPS, you must use Express Mail. </w:t>
      </w:r>
    </w:p>
    <w:p w:rsidR="00474AC5" w:rsidRPr="001A7EB4" w:rsidRDefault="00474AC5" w:rsidP="00474AC5">
      <w:pPr>
        <w:rPr>
          <w:b/>
          <w:bCs/>
        </w:rPr>
      </w:pPr>
      <w:r w:rsidRPr="001A7EB4">
        <w:rPr>
          <w:b/>
          <w:bCs/>
        </w:rPr>
        <w:t xml:space="preserve">SAMHSA will not accept or consider any applications that are sent by </w:t>
      </w:r>
      <w:r w:rsidR="00FF52DD">
        <w:rPr>
          <w:b/>
          <w:bCs/>
        </w:rPr>
        <w:t xml:space="preserve">e-mail or </w:t>
      </w:r>
      <w:r w:rsidRPr="001A7EB4">
        <w:rPr>
          <w:b/>
          <w:bCs/>
        </w:rPr>
        <w:t>facsimile</w:t>
      </w:r>
      <w:r w:rsidR="00FF52DD">
        <w:rPr>
          <w:b/>
          <w:bCs/>
        </w:rPr>
        <w:t xml:space="preserve"> or hand carried</w:t>
      </w:r>
      <w:r w:rsidRPr="001A7EB4">
        <w:rPr>
          <w:b/>
          <w:bCs/>
        </w:rPr>
        <w:t xml:space="preserve">.  </w:t>
      </w:r>
    </w:p>
    <w:p w:rsidR="00170C9D" w:rsidRDefault="00170C9D" w:rsidP="00170C9D">
      <w:pPr>
        <w:tabs>
          <w:tab w:val="left" w:pos="1008"/>
        </w:tabs>
      </w:pPr>
      <w:r w:rsidRPr="001A7EB4">
        <w:t>If you are submitting a paper application, you must submit an original application and 2 copies (including attachments).  The original and copies must not be bound and nothing should be attached, stapled, folded, or pasted.  Do not use staples, paper clips, or fasteners.  You may use rubber bands</w:t>
      </w:r>
      <w:r w:rsidR="00671908">
        <w:t>.</w:t>
      </w:r>
    </w:p>
    <w:p w:rsidR="00170C9D" w:rsidRPr="001A7EB4" w:rsidRDefault="00170C9D" w:rsidP="00170C9D">
      <w:pPr>
        <w:tabs>
          <w:tab w:val="left" w:pos="1008"/>
        </w:tabs>
      </w:pPr>
      <w:r w:rsidRPr="001A7EB4">
        <w:t>Send applications to the address below:</w:t>
      </w:r>
    </w:p>
    <w:p w:rsidR="00170C9D" w:rsidRPr="001A7EB4" w:rsidRDefault="00170C9D" w:rsidP="00170C9D">
      <w:pPr>
        <w:tabs>
          <w:tab w:val="left" w:pos="1008"/>
        </w:tabs>
        <w:rPr>
          <w:rStyle w:val="StyleBold"/>
        </w:rPr>
      </w:pPr>
      <w:r w:rsidRPr="001A7EB4">
        <w:rPr>
          <w:rStyle w:val="StyleBold"/>
        </w:rPr>
        <w:t xml:space="preserve">For United </w:t>
      </w:r>
      <w:r>
        <w:rPr>
          <w:rStyle w:val="StyleBold"/>
        </w:rPr>
        <w:t>State</w:t>
      </w:r>
      <w:r w:rsidRPr="001A7EB4">
        <w:rPr>
          <w:rStyle w:val="StyleBold"/>
        </w:rPr>
        <w:t>s Postal Service:</w:t>
      </w:r>
    </w:p>
    <w:p w:rsidR="00170C9D" w:rsidRPr="001A7EB4" w:rsidRDefault="00170C9D" w:rsidP="00170C9D">
      <w:pPr>
        <w:tabs>
          <w:tab w:val="left" w:pos="1008"/>
        </w:tabs>
      </w:pPr>
      <w:r w:rsidRPr="001A7EB4">
        <w:t xml:space="preserve">Diane </w:t>
      </w:r>
      <w:proofErr w:type="spellStart"/>
      <w:r w:rsidRPr="001A7EB4">
        <w:t>Abbate</w:t>
      </w:r>
      <w:proofErr w:type="spellEnd"/>
      <w:r w:rsidRPr="001A7EB4">
        <w:t>, Director of Grant Review</w:t>
      </w:r>
      <w:r w:rsidRPr="001A7EB4">
        <w:br/>
        <w:t>Office of Financial Resources</w:t>
      </w:r>
      <w:r w:rsidRPr="001A7EB4">
        <w:br/>
        <w:t>Substance Abuse and Mental Health Services Administration</w:t>
      </w:r>
      <w:r w:rsidRPr="001A7EB4">
        <w:br/>
        <w:t>Room 3-1044</w:t>
      </w:r>
      <w:r w:rsidRPr="001A7EB4">
        <w:br/>
        <w:t>1 Choke Cherry Road</w:t>
      </w:r>
      <w:r w:rsidRPr="001A7EB4">
        <w:br/>
        <w:t xml:space="preserve">Rockville, MD  </w:t>
      </w:r>
      <w:r w:rsidRPr="001A7EB4">
        <w:rPr>
          <w:rStyle w:val="StyleBold"/>
        </w:rPr>
        <w:t>20857</w:t>
      </w:r>
    </w:p>
    <w:p w:rsidR="00170C9D" w:rsidRPr="001A7EB4" w:rsidRDefault="00170C9D" w:rsidP="00170C9D">
      <w:pPr>
        <w:tabs>
          <w:tab w:val="left" w:pos="1008"/>
        </w:tabs>
      </w:pPr>
      <w:r w:rsidRPr="001A7EB4">
        <w:t xml:space="preserve">Change the zip code to </w:t>
      </w:r>
      <w:r w:rsidRPr="001A7EB4">
        <w:rPr>
          <w:rStyle w:val="StyleBold"/>
        </w:rPr>
        <w:t>20850</w:t>
      </w:r>
      <w:r w:rsidRPr="001A7EB4">
        <w:t xml:space="preserve"> if you are using FedEx or UPS.  </w:t>
      </w:r>
    </w:p>
    <w:p w:rsidR="00170C9D" w:rsidRPr="001A7EB4" w:rsidRDefault="00170C9D" w:rsidP="00170C9D">
      <w:pPr>
        <w:tabs>
          <w:tab w:val="left" w:pos="1008"/>
        </w:tabs>
      </w:pPr>
      <w:r w:rsidRPr="001A7EB4">
        <w:t xml:space="preserve">Do not send applications to other agency contacts, as this could delay receipt.  Be sure to include </w:t>
      </w:r>
      <w:r w:rsidR="00DF0457">
        <w:t xml:space="preserve">SAMHSA Treatment Drug </w:t>
      </w:r>
      <w:proofErr w:type="spellStart"/>
      <w:r w:rsidR="00DF0457">
        <w:t>Court s</w:t>
      </w:r>
      <w:proofErr w:type="spellEnd"/>
      <w:r w:rsidR="00DF0457" w:rsidRPr="00976248">
        <w:t>,</w:t>
      </w:r>
      <w:r w:rsidR="00861C96" w:rsidRPr="00976248">
        <w:t xml:space="preserve"> TI-14-</w:t>
      </w:r>
      <w:r w:rsidR="00C95A83" w:rsidRPr="00976248">
        <w:t>003</w:t>
      </w:r>
      <w:r w:rsidR="00861C96" w:rsidRPr="00861C96">
        <w:t xml:space="preserve"> </w:t>
      </w:r>
      <w:r w:rsidRPr="001A7EB4">
        <w:t>in item number 12 on the f</w:t>
      </w:r>
      <w:r w:rsidR="009F1673">
        <w:t>irst</w:t>
      </w:r>
      <w:r w:rsidRPr="001A7EB4">
        <w:t xml:space="preserve"> page (SF-424) of </w:t>
      </w:r>
      <w:r w:rsidR="00D31251">
        <w:t>your</w:t>
      </w:r>
      <w:r w:rsidRPr="001A7EB4">
        <w:t xml:space="preserve"> paper application.  If you require a phone number for delivery, you may use (240) 276-1199.</w:t>
      </w:r>
    </w:p>
    <w:p w:rsidR="00170C9D" w:rsidRPr="001A7EB4" w:rsidRDefault="00170C9D" w:rsidP="00170C9D">
      <w:pPr>
        <w:tabs>
          <w:tab w:val="left" w:pos="1008"/>
        </w:tabs>
      </w:pPr>
      <w:r w:rsidRPr="001A7EB4">
        <w:rPr>
          <w:rStyle w:val="StyleBold"/>
        </w:rPr>
        <w:t>Your application must be received by the application deadline or it will not be considered for review.</w:t>
      </w:r>
      <w:r w:rsidR="00102968">
        <w:t xml:space="preserve">  </w:t>
      </w:r>
      <w:r w:rsidRPr="001A7EB4">
        <w:t xml:space="preserve">Please remember that mail sent to </w:t>
      </w:r>
      <w:r>
        <w:t>federal</w:t>
      </w:r>
      <w:r w:rsidRPr="001A7EB4">
        <w:t xml:space="preserve"> facilities undergoes a security screening prior to delivery.  You are responsible for ensuring that you submit your application so that it will arrive by the application due date and time.  </w:t>
      </w:r>
    </w:p>
    <w:p w:rsidR="00170C9D" w:rsidRDefault="00170C9D" w:rsidP="00170C9D">
      <w:pPr>
        <w:tabs>
          <w:tab w:val="left" w:pos="1008"/>
        </w:tabs>
      </w:pPr>
      <w:r w:rsidRPr="001A7EB4">
        <w:t>If an application is mailed to a location or office (including room number) that is not designated for receipt of the application and, as a result, the designated office does not receive your application by the deadline, your application will be considered late and ineligible for review.</w:t>
      </w:r>
    </w:p>
    <w:p w:rsidR="00FF52DD" w:rsidRPr="001A7EB4" w:rsidRDefault="00FF52DD" w:rsidP="00170C9D">
      <w:pPr>
        <w:tabs>
          <w:tab w:val="left" w:pos="1008"/>
        </w:tabs>
      </w:pPr>
      <w:r>
        <w:t>If you are submitting a paper application, the application components required for SAMHSA applications should be submitted in the following order:</w:t>
      </w:r>
    </w:p>
    <w:p w:rsidR="006A329E" w:rsidRPr="001A7EB4" w:rsidRDefault="009F1673" w:rsidP="006A329E">
      <w:pPr>
        <w:pStyle w:val="ListBullet"/>
        <w:numPr>
          <w:ilvl w:val="0"/>
          <w:numId w:val="11"/>
        </w:numPr>
      </w:pPr>
      <w:r>
        <w:lastRenderedPageBreak/>
        <w:t>Application for Federal Assistance</w:t>
      </w:r>
      <w:r w:rsidR="006A329E" w:rsidRPr="001A7EB4">
        <w:t xml:space="preserve"> (SF-424)</w:t>
      </w:r>
    </w:p>
    <w:p w:rsidR="006A329E" w:rsidRPr="001A7EB4" w:rsidRDefault="006A329E" w:rsidP="006A329E">
      <w:pPr>
        <w:pStyle w:val="ListBullet"/>
        <w:numPr>
          <w:ilvl w:val="0"/>
          <w:numId w:val="11"/>
        </w:numPr>
      </w:pPr>
      <w:r w:rsidRPr="001A7EB4">
        <w:t>Abstract</w:t>
      </w:r>
    </w:p>
    <w:p w:rsidR="006A329E" w:rsidRPr="001A7EB4" w:rsidRDefault="006A329E" w:rsidP="006A329E">
      <w:pPr>
        <w:pStyle w:val="ListBullet"/>
        <w:numPr>
          <w:ilvl w:val="0"/>
          <w:numId w:val="11"/>
        </w:numPr>
      </w:pPr>
      <w:r w:rsidRPr="001A7EB4">
        <w:t>Table of Contents</w:t>
      </w:r>
    </w:p>
    <w:p w:rsidR="006A329E" w:rsidRDefault="006A329E" w:rsidP="006A329E">
      <w:pPr>
        <w:pStyle w:val="ListBullet"/>
        <w:numPr>
          <w:ilvl w:val="0"/>
          <w:numId w:val="11"/>
        </w:numPr>
      </w:pPr>
      <w:r w:rsidRPr="001A7EB4">
        <w:t>Budget Information Form (SF-424A)</w:t>
      </w:r>
    </w:p>
    <w:p w:rsidR="006A329E" w:rsidRDefault="006A329E" w:rsidP="006A329E">
      <w:pPr>
        <w:pStyle w:val="ListBullet"/>
        <w:numPr>
          <w:ilvl w:val="0"/>
          <w:numId w:val="11"/>
        </w:numPr>
      </w:pPr>
      <w:r w:rsidRPr="001A7EB4">
        <w:t>Project Narrative and Supporting Documentation</w:t>
      </w:r>
    </w:p>
    <w:p w:rsidR="006A329E" w:rsidRDefault="006A329E" w:rsidP="006A329E">
      <w:pPr>
        <w:pStyle w:val="ListBullet"/>
        <w:numPr>
          <w:ilvl w:val="0"/>
          <w:numId w:val="11"/>
        </w:numPr>
      </w:pPr>
      <w:r w:rsidRPr="001A7EB4">
        <w:t>Attachments</w:t>
      </w:r>
    </w:p>
    <w:p w:rsidR="006A329E" w:rsidRDefault="006A329E" w:rsidP="006A329E">
      <w:pPr>
        <w:pStyle w:val="ListBullet"/>
        <w:numPr>
          <w:ilvl w:val="0"/>
          <w:numId w:val="11"/>
        </w:numPr>
      </w:pPr>
      <w:r w:rsidRPr="001A7EB4">
        <w:t xml:space="preserve">Project/Performance Site Location(s) Form </w:t>
      </w:r>
    </w:p>
    <w:p w:rsidR="006A329E" w:rsidRDefault="006A329E" w:rsidP="006A329E">
      <w:pPr>
        <w:pStyle w:val="ListBullet"/>
        <w:numPr>
          <w:ilvl w:val="0"/>
          <w:numId w:val="11"/>
        </w:numPr>
      </w:pPr>
      <w:r w:rsidRPr="001A7EB4">
        <w:t>Disclosure of Lobbying Activities (Standard Form LLL, if applicable)</w:t>
      </w:r>
    </w:p>
    <w:p w:rsidR="006A329E" w:rsidRDefault="006A329E" w:rsidP="006A329E">
      <w:pPr>
        <w:pStyle w:val="ListBullet"/>
        <w:numPr>
          <w:ilvl w:val="0"/>
          <w:numId w:val="11"/>
        </w:numPr>
      </w:pPr>
      <w:r w:rsidRPr="001A7EB4">
        <w:t xml:space="preserve">Checklist </w:t>
      </w:r>
      <w:r w:rsidR="00E54AAC">
        <w:t>– the Checklist should be the last page of your application.</w:t>
      </w:r>
    </w:p>
    <w:p w:rsidR="006A329E" w:rsidRPr="001A7EB4" w:rsidRDefault="006A329E" w:rsidP="006A329E">
      <w:pPr>
        <w:pStyle w:val="ListBullet"/>
        <w:numPr>
          <w:ilvl w:val="0"/>
          <w:numId w:val="11"/>
        </w:numPr>
      </w:pPr>
      <w:r w:rsidRPr="001A7EB4">
        <w:t>Documentation of nonprofit status as required in the Checklist</w:t>
      </w:r>
    </w:p>
    <w:p w:rsidR="006A329E" w:rsidRDefault="006A329E" w:rsidP="00D865AA">
      <w:pPr>
        <w:pStyle w:val="ListBullet"/>
        <w:numPr>
          <w:ilvl w:val="0"/>
          <w:numId w:val="0"/>
        </w:numPr>
      </w:pPr>
      <w:r w:rsidRPr="001A7EB4">
        <w:t>Do not use heavy or lightweight paper or any material that cannot be copied using automatic copying machines.  Odd-sized and oversized attachments</w:t>
      </w:r>
      <w:r w:rsidR="00D865AA">
        <w:t>,</w:t>
      </w:r>
      <w:r w:rsidRPr="001A7EB4">
        <w:t xml:space="preserve"> such as posters</w:t>
      </w:r>
      <w:r w:rsidR="00D865AA">
        <w:t>,</w:t>
      </w:r>
      <w:r w:rsidRPr="001A7EB4">
        <w:t xml:space="preserve"> will not be copied or sent to reviewers.  Do not include videotapes, audiotapes, or CD-ROMs.</w:t>
      </w:r>
    </w:p>
    <w:p w:rsidR="00E47031" w:rsidRDefault="00891DD3" w:rsidP="00E47031">
      <w:pPr>
        <w:pStyle w:val="ListBullet"/>
        <w:numPr>
          <w:ilvl w:val="0"/>
          <w:numId w:val="0"/>
        </w:numPr>
        <w:tabs>
          <w:tab w:val="left" w:pos="0"/>
        </w:tabs>
        <w:rPr>
          <w:b/>
        </w:rPr>
      </w:pPr>
      <w:r w:rsidRPr="001A7EB4">
        <w:t xml:space="preserve">Black </w:t>
      </w:r>
      <w:r>
        <w:t>print</w:t>
      </w:r>
      <w:r w:rsidRPr="001A7EB4">
        <w:t xml:space="preserve"> should be used throughout your application, including charts and graphs</w:t>
      </w:r>
      <w:r>
        <w:t xml:space="preserve"> (no color)</w:t>
      </w:r>
      <w:r w:rsidRPr="001A7EB4">
        <w:t xml:space="preserve">.  Pages should be typed single-spaced with one column per page.  </w:t>
      </w:r>
      <w:r w:rsidRPr="002C0559">
        <w:t>Pages should not have printing on both sides.  Pages with printing on both sides run the risk of an incomplete application going to peer reviewers, since scanning and copying may not duplicate the second side.</w:t>
      </w:r>
      <w:r w:rsidRPr="001A7EB4">
        <w:t xml:space="preserve">  </w:t>
      </w:r>
      <w:r w:rsidRPr="001A7EB4">
        <w:rPr>
          <w:b/>
        </w:rPr>
        <w:t xml:space="preserve">Materials with printing on both sides will be excluded from the application and not sent to </w:t>
      </w:r>
      <w:proofErr w:type="gramStart"/>
      <w:r w:rsidRPr="001A7EB4">
        <w:rPr>
          <w:b/>
        </w:rPr>
        <w:t>peer</w:t>
      </w:r>
      <w:proofErr w:type="gramEnd"/>
      <w:r w:rsidRPr="001A7EB4">
        <w:rPr>
          <w:b/>
        </w:rPr>
        <w:t xml:space="preserve"> reviewers.</w:t>
      </w:r>
    </w:p>
    <w:p w:rsidR="00A4664D" w:rsidRPr="001A7EB4" w:rsidRDefault="00A4664D" w:rsidP="00D865AA">
      <w:pPr>
        <w:pStyle w:val="ListParagraph"/>
        <w:tabs>
          <w:tab w:val="left" w:pos="1008"/>
        </w:tabs>
        <w:ind w:left="0"/>
      </w:pPr>
      <w:r w:rsidRPr="001A7EB4">
        <w:t xml:space="preserve">With the exception of standard forms in the application package, all pages in your application should be numbered consecutively.  </w:t>
      </w:r>
      <w:r w:rsidRPr="001A7EB4">
        <w:rPr>
          <w:rStyle w:val="StyleBold"/>
        </w:rPr>
        <w:t>Documents containing scanned images must also contain page numbers to continue the sequence.</w:t>
      </w:r>
      <w:r w:rsidRPr="001A7EB4">
        <w:t xml:space="preserve">  Failure to comply with these requirements may affect the successful transmission and consideration of your application.  </w:t>
      </w:r>
    </w:p>
    <w:p w:rsidR="00DB213B" w:rsidRPr="001A7EB4" w:rsidRDefault="00CD490D" w:rsidP="006F3A6E">
      <w:pPr>
        <w:pStyle w:val="Heading1"/>
        <w:tabs>
          <w:tab w:val="left" w:pos="1008"/>
        </w:tabs>
        <w:jc w:val="center"/>
      </w:pPr>
      <w:bookmarkStart w:id="85" w:name="_Appendix_C_–_1"/>
      <w:bookmarkEnd w:id="85"/>
      <w:r w:rsidRPr="001A7EB4">
        <w:br w:type="page"/>
      </w:r>
      <w:bookmarkStart w:id="86" w:name="_Toc375817929"/>
      <w:r w:rsidR="00DB213B" w:rsidRPr="001A7EB4">
        <w:lastRenderedPageBreak/>
        <w:t>Appendix C – Using Evidence</w:t>
      </w:r>
      <w:r w:rsidR="00E71FE1">
        <w:t>-Based</w:t>
      </w:r>
      <w:r w:rsidR="00DB213B" w:rsidRPr="001A7EB4">
        <w:t xml:space="preserve"> Practices (EBPs)</w:t>
      </w:r>
      <w:bookmarkEnd w:id="86"/>
    </w:p>
    <w:p w:rsidR="00DB213B" w:rsidRPr="001A7EB4" w:rsidRDefault="00DB213B" w:rsidP="00BF2698">
      <w:pPr>
        <w:tabs>
          <w:tab w:val="left" w:pos="1008"/>
        </w:tabs>
      </w:pPr>
      <w:r w:rsidRPr="001A7EB4">
        <w:t>SAMHSA recognizes that EBPs have not been developed for all populations and/or service settings.  For example, certain interventions for American Indians/Alaska Natives, rural or isolated communities, or recent immigrant communities may not have been formally evaluated and, therefore, have a limited or nonexistent evidence base.   In addition, other interventions that have an established evidence base for certain populations or in certain settings may not have been formally evaluated with other subpopulations or within other settings.  Applicants proposing to serve a population with an intervention that has not been formally evaluated with that population are required to provide other forms of evidence that the practice(s) they propose is appropriate for the population</w:t>
      </w:r>
      <w:r w:rsidR="008F4BC8" w:rsidRPr="001A7EB4">
        <w:t>(s)</w:t>
      </w:r>
      <w:r w:rsidRPr="001A7EB4">
        <w:t xml:space="preserve"> of focus.  Evidence for these practices may include unpublished studies, preliminary evaluation results, clinical (or other professional association) guidelines, findings from focus groups with community members, etc.  You may describe your experience either with the population</w:t>
      </w:r>
      <w:r w:rsidR="008F4BC8" w:rsidRPr="001A7EB4">
        <w:t>(s)</w:t>
      </w:r>
      <w:r w:rsidRPr="001A7EB4">
        <w:t xml:space="preserve"> of focus or in managing similar programs.  Information in support of your proposed practice needs to be sufficient to demonstrate the appropriateness of your practice to the individuals reviewing your application.</w:t>
      </w:r>
    </w:p>
    <w:p w:rsidR="00DB213B" w:rsidRPr="001A7EB4" w:rsidRDefault="00DB213B" w:rsidP="00CB3D7C">
      <w:pPr>
        <w:pStyle w:val="ListBullet"/>
        <w:tabs>
          <w:tab w:val="clear" w:pos="1350"/>
          <w:tab w:val="num" w:pos="900"/>
        </w:tabs>
      </w:pPr>
      <w:r w:rsidRPr="001A7EB4">
        <w:t>Document the evidence that the practice(s) you have chosen is appropriate for the outcomes you want to achieve.</w:t>
      </w:r>
    </w:p>
    <w:p w:rsidR="00DB213B" w:rsidRPr="001A7EB4" w:rsidRDefault="00DB213B" w:rsidP="00CB3D7C">
      <w:pPr>
        <w:pStyle w:val="ListBullet"/>
        <w:tabs>
          <w:tab w:val="clear" w:pos="1350"/>
          <w:tab w:val="num" w:pos="900"/>
        </w:tabs>
      </w:pPr>
      <w:r w:rsidRPr="001A7EB4">
        <w:t>Explain how the practice you have chosen meets SAMHSA’s goals for this grant program.</w:t>
      </w:r>
    </w:p>
    <w:p w:rsidR="00DB213B" w:rsidRPr="001A7EB4" w:rsidRDefault="00DB213B" w:rsidP="00CB3D7C">
      <w:pPr>
        <w:pStyle w:val="ListBullet"/>
        <w:tabs>
          <w:tab w:val="clear" w:pos="1350"/>
          <w:tab w:val="num" w:pos="900"/>
        </w:tabs>
      </w:pPr>
      <w:r w:rsidRPr="001A7EB4">
        <w:t>Describe any modifications/adaptations you will need to make to your proposed practice(s) to meet the goals of your project and why you believe the changes will improve the outcomes.  We expect that you will implement your evidence-based service(s)/practice(s) in a way that is as close as possible to the original service(s)/practice(s).  However, SAMHSA understands that you may need to make minor changes to the service(s)/practice(s) to meet the needs of your population</w:t>
      </w:r>
      <w:r w:rsidR="008F4BC8" w:rsidRPr="001A7EB4">
        <w:t>(s)</w:t>
      </w:r>
      <w:r w:rsidRPr="001A7EB4">
        <w:t xml:space="preserve"> of focus or your program, or to allow you to use resources more efficiently.  You must describe any changes to the proposed service(s)/practice(s) that you believe are necessary for these purposes.  You may describe your own experi</w:t>
      </w:r>
      <w:r w:rsidR="008F4BC8" w:rsidRPr="001A7EB4">
        <w:t xml:space="preserve">ence either with the population(s) </w:t>
      </w:r>
      <w:r w:rsidRPr="001A7EB4">
        <w:t>of focus or in managing similar programs.  However, you will need to convince the people reviewing your application that the changes you propose are justified.</w:t>
      </w:r>
    </w:p>
    <w:p w:rsidR="00DB213B" w:rsidRPr="001A7EB4" w:rsidRDefault="00DB213B" w:rsidP="00CB3D7C">
      <w:pPr>
        <w:pStyle w:val="ListBullet"/>
        <w:tabs>
          <w:tab w:val="clear" w:pos="1350"/>
          <w:tab w:val="num" w:pos="900"/>
        </w:tabs>
      </w:pPr>
      <w:r w:rsidRPr="001A7EB4">
        <w:t>Explain why you chose this evidence-based practice over other evidence-based practices.</w:t>
      </w:r>
    </w:p>
    <w:p w:rsidR="00DB213B" w:rsidRPr="001A7EB4" w:rsidRDefault="00DB213B" w:rsidP="00CB3D7C">
      <w:pPr>
        <w:pStyle w:val="ListBullet"/>
        <w:tabs>
          <w:tab w:val="clear" w:pos="1350"/>
          <w:tab w:val="num" w:pos="900"/>
        </w:tabs>
      </w:pPr>
      <w:r w:rsidRPr="001A7EB4">
        <w:t xml:space="preserve">If applicable, justify the use of multiple evidence-based practices.  </w:t>
      </w:r>
      <w:r w:rsidR="00421EFB">
        <w:t xml:space="preserve">Discuss </w:t>
      </w:r>
      <w:r w:rsidRPr="001A7EB4">
        <w:t xml:space="preserve">how </w:t>
      </w:r>
      <w:r w:rsidR="00421EFB">
        <w:t xml:space="preserve">the </w:t>
      </w:r>
      <w:r w:rsidRPr="001A7EB4">
        <w:t>use of multiple evidence-based practices will be integrated into the program, while maintaining an appropriate level of fidelity for each practice.  Describe how the effectiveness of each evidence-based practice will be quantified in the performance assessment of the project.</w:t>
      </w:r>
    </w:p>
    <w:p w:rsidR="00DB213B" w:rsidRPr="001A7EB4" w:rsidRDefault="00DB213B" w:rsidP="00CB3D7C">
      <w:pPr>
        <w:pStyle w:val="ListBullet"/>
        <w:tabs>
          <w:tab w:val="clear" w:pos="1350"/>
          <w:tab w:val="num" w:pos="900"/>
        </w:tabs>
      </w:pPr>
      <w:r w:rsidRPr="001A7EB4">
        <w:lastRenderedPageBreak/>
        <w:t xml:space="preserve">Discuss training needs or plans for training to successfully implement the proposed evidence-based practice(s).  </w:t>
      </w:r>
    </w:p>
    <w:p w:rsidR="00DB213B" w:rsidRPr="001A7EB4" w:rsidRDefault="00DB213B" w:rsidP="00E60DE8">
      <w:pPr>
        <w:rPr>
          <w:b/>
        </w:rPr>
      </w:pPr>
      <w:bookmarkStart w:id="87" w:name="_Toc280258979"/>
      <w:bookmarkStart w:id="88" w:name="_Toc317150069"/>
      <w:r w:rsidRPr="001A7EB4">
        <w:rPr>
          <w:b/>
        </w:rPr>
        <w:t>Resources for Evidence-Based Practices:</w:t>
      </w:r>
      <w:bookmarkEnd w:id="87"/>
      <w:bookmarkEnd w:id="88"/>
    </w:p>
    <w:p w:rsidR="00DB213B" w:rsidRPr="001A7EB4" w:rsidRDefault="00DB213B" w:rsidP="00BF2698">
      <w:pPr>
        <w:tabs>
          <w:tab w:val="left" w:pos="1008"/>
        </w:tabs>
      </w:pPr>
      <w:r w:rsidRPr="001A7EB4">
        <w:t xml:space="preserve">You will find information on evidence-based practices in SAMHSA’s </w:t>
      </w:r>
      <w:r w:rsidRPr="001A7EB4">
        <w:rPr>
          <w:i/>
          <w:iCs/>
        </w:rPr>
        <w:t>Guide to Evidence-Based Practices on the Web</w:t>
      </w:r>
      <w:r w:rsidRPr="001A7EB4">
        <w:t xml:space="preserve"> at </w:t>
      </w:r>
      <w:hyperlink r:id="rId42" w:history="1">
        <w:r w:rsidR="00BE527C" w:rsidRPr="00C17072">
          <w:rPr>
            <w:rStyle w:val="Hyperlink"/>
          </w:rPr>
          <w:t>http://www.samhsa.gov/ebpwebguide</w:t>
        </w:r>
      </w:hyperlink>
      <w:r w:rsidR="00EA48FD">
        <w:t>.  SAMHSA has developed this web</w:t>
      </w:r>
      <w:r w:rsidRPr="001A7EB4">
        <w:t>site to provide a s</w:t>
      </w:r>
      <w:r w:rsidR="00EA48FD">
        <w:t>imple and direct connection to web</w:t>
      </w:r>
      <w:r w:rsidRPr="001A7EB4">
        <w:t xml:space="preserve">sites with information about evidence-based interventions to prevent and/or treat mental and substance use disorders.  The </w:t>
      </w:r>
      <w:r w:rsidRPr="001A7EB4">
        <w:rPr>
          <w:i/>
        </w:rPr>
        <w:t>Guide</w:t>
      </w:r>
      <w:r w:rsidRPr="001A7EB4">
        <w:t xml:space="preserve"> provides a short description and a link </w:t>
      </w:r>
      <w:r w:rsidR="00EA48FD">
        <w:t>to dozens of web</w:t>
      </w:r>
      <w:r w:rsidRPr="001A7EB4">
        <w:t xml:space="preserve">sites with relevant evidence-based practices information – either specific interventions or comprehensive reviews of research findings.  </w:t>
      </w:r>
    </w:p>
    <w:p w:rsidR="00DB213B" w:rsidRPr="001A7EB4" w:rsidRDefault="00DB213B" w:rsidP="00BF2698">
      <w:pPr>
        <w:tabs>
          <w:tab w:val="left" w:pos="1008"/>
        </w:tabs>
      </w:pPr>
      <w:r w:rsidRPr="001A7EB4">
        <w:t xml:space="preserve">Please note that SAMHSA’s </w:t>
      </w:r>
      <w:r w:rsidR="003306B4" w:rsidRPr="001A7EB4">
        <w:rPr>
          <w:i/>
          <w:iCs/>
        </w:rPr>
        <w:t>Guide to Evidence-Based Practices on the Web</w:t>
      </w:r>
      <w:r w:rsidR="003306B4">
        <w:t xml:space="preserve"> </w:t>
      </w:r>
      <w:r w:rsidR="00EA48FD">
        <w:t>also references another SAMHSA w</w:t>
      </w:r>
      <w:r w:rsidRPr="001A7EB4">
        <w:t xml:space="preserve">ebsite, the National Registry of Evidence-Based Programs and Practices (NREPP).  NREPP is a searchable database of interventions for the prevention and treatment of mental and substance use disorders.  NREPP is intended to serve as a decision support tool, not as an authoritative list of effective interventions.  </w:t>
      </w:r>
      <w:r w:rsidRPr="001A7EB4">
        <w:rPr>
          <w:i/>
        </w:rPr>
        <w:t>Being included in NREPP, or in any other resource listed in the Guide, does not mean an intervention is “recommended” or that it has been demonstrated to achieve positive results in all circumstances.</w:t>
      </w:r>
      <w:r w:rsidRPr="001A7EB4">
        <w:t xml:space="preserve">  You must document that the selected practice is appropriate for the specific population</w:t>
      </w:r>
      <w:r w:rsidR="008F4BC8" w:rsidRPr="001A7EB4">
        <w:t>(s)</w:t>
      </w:r>
      <w:r w:rsidRPr="001A7EB4">
        <w:t xml:space="preserve"> of focus and purposes of your project.  </w:t>
      </w:r>
    </w:p>
    <w:p w:rsidR="005C1B01" w:rsidRDefault="00EA48FD" w:rsidP="00BF2698">
      <w:pPr>
        <w:tabs>
          <w:tab w:val="left" w:pos="1008"/>
        </w:tabs>
      </w:pPr>
      <w:r>
        <w:t>In addition to the web</w:t>
      </w:r>
      <w:r w:rsidR="005C1B01" w:rsidRPr="001A7EB4">
        <w:t>site noted above, you may provide information on research studies to show that the services/practices you plan to implement are evidence-based.  This information is usually published in research journals, including those that focus on minority populations.  If this type of information is not available, you may provide information from other sources, such as unpublished studies or documents describing formal consensus among recognized experts.</w:t>
      </w:r>
    </w:p>
    <w:p w:rsidR="00E47031" w:rsidRDefault="004F5B91" w:rsidP="00E47031">
      <w:pPr>
        <w:pStyle w:val="ListBullet"/>
        <w:numPr>
          <w:ilvl w:val="0"/>
          <w:numId w:val="0"/>
        </w:numPr>
        <w:tabs>
          <w:tab w:val="left" w:pos="0"/>
        </w:tabs>
      </w:pPr>
      <w:r>
        <w:t>[Note: Please see</w:t>
      </w:r>
      <w:r w:rsidR="008759E6">
        <w:t xml:space="preserve"> </w:t>
      </w:r>
      <w:hyperlink w:anchor="_Appendix_F_–_1" w:history="1">
        <w:r w:rsidR="008759E6" w:rsidRPr="00D0052E">
          <w:rPr>
            <w:rStyle w:val="Hyperlink"/>
          </w:rPr>
          <w:t>Appendix F</w:t>
        </w:r>
      </w:hyperlink>
      <w:r w:rsidR="00861C96" w:rsidRPr="00861C96">
        <w:t>, Funding</w:t>
      </w:r>
      <w:r>
        <w:t xml:space="preserve"> Restrictions, regarding allowable costs for EBPs.]</w:t>
      </w:r>
    </w:p>
    <w:p w:rsidR="00972150" w:rsidRPr="001A7EB4" w:rsidRDefault="00DB213B" w:rsidP="00592483">
      <w:pPr>
        <w:pStyle w:val="Heading1"/>
        <w:jc w:val="center"/>
      </w:pPr>
      <w:bookmarkStart w:id="89" w:name="_Appendix_D_–_"/>
      <w:bookmarkEnd w:id="89"/>
      <w:r w:rsidRPr="001A7EB4">
        <w:br w:type="page"/>
      </w:r>
      <w:bookmarkStart w:id="90" w:name="_Toc375817930"/>
      <w:r w:rsidRPr="001A7EB4">
        <w:lastRenderedPageBreak/>
        <w:t>Appendix D</w:t>
      </w:r>
      <w:r w:rsidR="00972150" w:rsidRPr="001A7EB4">
        <w:t xml:space="preserve"> </w:t>
      </w:r>
      <w:r w:rsidR="00D83A7D" w:rsidRPr="001A7EB4">
        <w:t>–</w:t>
      </w:r>
      <w:r w:rsidR="00972150" w:rsidRPr="001A7EB4">
        <w:t xml:space="preserve"> </w:t>
      </w:r>
      <w:r w:rsidR="00767B48">
        <w:t>State</w:t>
      </w:r>
      <w:r w:rsidR="00972150" w:rsidRPr="001A7EB4">
        <w:t>ment of Assurance</w:t>
      </w:r>
      <w:bookmarkEnd w:id="90"/>
    </w:p>
    <w:p w:rsidR="00972150" w:rsidRPr="001A7EB4" w:rsidRDefault="00972150" w:rsidP="00BF2698">
      <w:pPr>
        <w:tabs>
          <w:tab w:val="left" w:pos="1008"/>
        </w:tabs>
      </w:pPr>
      <w:r w:rsidRPr="001A7EB4">
        <w:t>As the authorized representative of [</w:t>
      </w:r>
      <w:r w:rsidRPr="001A7EB4">
        <w:rPr>
          <w:i/>
          <w:iCs/>
        </w:rPr>
        <w:t>insert name of applicant organization</w:t>
      </w:r>
      <w:r w:rsidRPr="001A7EB4">
        <w:t>] _________________________________________________, I assure SAMHSA that all participating service provider organizations listed in this application meet the two-year experience requirement and applicable licensing, accreditation, and certification requirements.  If this application is within the funding range for a grant award, we will provide the SAMHSA Government Project Officer (GPO) with the following documents.  I understand that if this documentation is not received by the GPO within the specified timeframe, the application will be removed from consideration for an award and the funds will be provided to another applicant meeting these requirements.</w:t>
      </w:r>
    </w:p>
    <w:p w:rsidR="00972150" w:rsidRPr="001A7EB4" w:rsidRDefault="00972150" w:rsidP="00CB3D7C">
      <w:pPr>
        <w:pStyle w:val="ListBullet"/>
        <w:tabs>
          <w:tab w:val="clear" w:pos="1350"/>
          <w:tab w:val="num" w:pos="900"/>
        </w:tabs>
      </w:pPr>
      <w:r w:rsidRPr="001A7EB4">
        <w:t xml:space="preserve">a letter of commitment </w:t>
      </w:r>
      <w:r w:rsidR="00822A73" w:rsidRPr="001A7EB4">
        <w:t xml:space="preserve">from </w:t>
      </w:r>
      <w:r w:rsidR="0066006C" w:rsidRPr="001A7EB4">
        <w:t>every</w:t>
      </w:r>
      <w:r w:rsidR="00822A73" w:rsidRPr="001A7EB4">
        <w:t xml:space="preserve"> </w:t>
      </w:r>
      <w:r w:rsidR="001514C0" w:rsidRPr="001A7EB4">
        <w:t xml:space="preserve">mental health/substance abuse treatment </w:t>
      </w:r>
      <w:r w:rsidR="00822A73" w:rsidRPr="001A7EB4">
        <w:t xml:space="preserve">service provider organization listed in </w:t>
      </w:r>
      <w:r w:rsidR="00C665BC" w:rsidRPr="001A7EB4">
        <w:rPr>
          <w:rStyle w:val="StyleListBulletBoldChar"/>
          <w:bCs w:val="0"/>
        </w:rPr>
        <w:t>Attachment</w:t>
      </w:r>
      <w:r w:rsidR="00822A73" w:rsidRPr="001A7EB4">
        <w:rPr>
          <w:rStyle w:val="StyleListBulletBoldChar"/>
          <w:bCs w:val="0"/>
        </w:rPr>
        <w:t xml:space="preserve"> 1</w:t>
      </w:r>
      <w:r w:rsidR="00822A73" w:rsidRPr="001A7EB4">
        <w:t xml:space="preserve"> of the application that specifies the nature of the participation and the service(s) that will be provided;  </w:t>
      </w:r>
    </w:p>
    <w:p w:rsidR="00972150" w:rsidRPr="001A7EB4" w:rsidRDefault="00972150" w:rsidP="00CB3D7C">
      <w:pPr>
        <w:pStyle w:val="ListBullet"/>
        <w:tabs>
          <w:tab w:val="clear" w:pos="1350"/>
          <w:tab w:val="num" w:pos="900"/>
        </w:tabs>
      </w:pPr>
      <w:r w:rsidRPr="001A7EB4">
        <w:t xml:space="preserve">official documentation that all </w:t>
      </w:r>
      <w:r w:rsidR="001514C0" w:rsidRPr="001A7EB4">
        <w:t xml:space="preserve">mental health/substance abuse treatment </w:t>
      </w:r>
      <w:r w:rsidRPr="001A7EB4">
        <w:t>provider organizations participating in the project have been providing relevant services for a minimum of 2 years prior to the date of the application in the area(s) in which services are to be provided.  Official documents must definitively establish that the organization has provided relevant se</w:t>
      </w:r>
      <w:r w:rsidR="00BE527C">
        <w:t>rvices for the last 2 years; and</w:t>
      </w:r>
    </w:p>
    <w:p w:rsidR="00972150" w:rsidRPr="001A7EB4" w:rsidRDefault="00972150" w:rsidP="00CB3D7C">
      <w:pPr>
        <w:pStyle w:val="ListBullet"/>
        <w:tabs>
          <w:tab w:val="clear" w:pos="1350"/>
          <w:tab w:val="num" w:pos="900"/>
        </w:tabs>
      </w:pPr>
      <w:proofErr w:type="gramStart"/>
      <w:r w:rsidRPr="001A7EB4">
        <w:t>official</w:t>
      </w:r>
      <w:proofErr w:type="gramEnd"/>
      <w:r w:rsidRPr="001A7EB4">
        <w:t xml:space="preserve"> documentation that all</w:t>
      </w:r>
      <w:r w:rsidR="001514C0" w:rsidRPr="001A7EB4">
        <w:t xml:space="preserve"> mental health/substance abuse treatment</w:t>
      </w:r>
      <w:r w:rsidRPr="001A7EB4">
        <w:t xml:space="preserve"> provider organizations</w:t>
      </w:r>
      <w:r w:rsidR="001514C0" w:rsidRPr="001A7EB4">
        <w:t>: 1) comply</w:t>
      </w:r>
      <w:r w:rsidRPr="001A7EB4">
        <w:t xml:space="preserve"> with all local (city, county) and </w:t>
      </w:r>
      <w:r w:rsidR="00E7743E">
        <w:t>s</w:t>
      </w:r>
      <w:r w:rsidR="00767B48">
        <w:t>tate</w:t>
      </w:r>
      <w:r w:rsidRPr="001A7EB4">
        <w:t xml:space="preserve"> requirements for licensing, accreditation, and certification</w:t>
      </w:r>
      <w:r w:rsidR="001514C0" w:rsidRPr="001A7EB4">
        <w:t xml:space="preserve">; </w:t>
      </w:r>
      <w:r w:rsidR="001514C0" w:rsidRPr="001A7EB4">
        <w:rPr>
          <w:rStyle w:val="StyleListBulletBoldChar"/>
          <w:b w:val="0"/>
          <w:bCs w:val="0"/>
        </w:rPr>
        <w:t>OR</w:t>
      </w:r>
      <w:r w:rsidR="001514C0" w:rsidRPr="001A7EB4">
        <w:t xml:space="preserve"> 2) </w:t>
      </w:r>
      <w:r w:rsidRPr="001A7EB4">
        <w:t xml:space="preserve">official documentation from the appropriate agency of the </w:t>
      </w:r>
      <w:r w:rsidR="001514C0" w:rsidRPr="001A7EB4">
        <w:t xml:space="preserve">applicable </w:t>
      </w:r>
      <w:r w:rsidR="00E7743E">
        <w:t>s</w:t>
      </w:r>
      <w:r w:rsidR="00767B48">
        <w:t>tate</w:t>
      </w:r>
      <w:r w:rsidR="001514C0" w:rsidRPr="001A7EB4">
        <w:t xml:space="preserve">, county, </w:t>
      </w:r>
      <w:r w:rsidRPr="001A7EB4">
        <w:t>other governmental unit that licensing, accreditation, and certification requirements do not exist.</w:t>
      </w:r>
      <w:r w:rsidR="001514C0" w:rsidRPr="001A7EB4">
        <w:rPr>
          <w:rStyle w:val="FootnoteReference"/>
        </w:rPr>
        <w:footnoteReference w:id="4"/>
      </w:r>
      <w:r w:rsidRPr="001A7EB4">
        <w:t xml:space="preserve">  (Official documentation is a copy of each service provider organization’s license, accreditation, and certification.  Documentation of accreditation will not be accepted in lieu of an organization’s license.  A </w:t>
      </w:r>
      <w:r w:rsidR="00767B48">
        <w:t>state</w:t>
      </w:r>
      <w:r w:rsidRPr="001A7EB4">
        <w:t>ment by, or letter from, the applicant organization or from a provider organization attesting to compliance with licensing, accreditation and certification or that no licensing, accreditation, certification requirements exist does not constitute adequate documentation.)</w:t>
      </w:r>
    </w:p>
    <w:p w:rsidR="001514C0" w:rsidRPr="001A7EB4" w:rsidRDefault="001514C0" w:rsidP="00CB3D7C">
      <w:pPr>
        <w:pStyle w:val="ListBullet"/>
        <w:tabs>
          <w:tab w:val="clear" w:pos="1350"/>
          <w:tab w:val="num" w:pos="900"/>
        </w:tabs>
      </w:pPr>
      <w:proofErr w:type="gramStart"/>
      <w:r w:rsidRPr="001A7EB4">
        <w:t>for</w:t>
      </w:r>
      <w:proofErr w:type="gramEnd"/>
      <w:r w:rsidRPr="001A7EB4">
        <w:t xml:space="preserve"> </w:t>
      </w:r>
      <w:r w:rsidR="0074660B">
        <w:t>t</w:t>
      </w:r>
      <w:r w:rsidR="00767B48">
        <w:t>ribe</w:t>
      </w:r>
      <w:r w:rsidRPr="001A7EB4">
        <w:t>s and tribal organizations only, official documentation that all participating mental health/substance abuse treatment provider organizations: 1) comply with all applicable tribal requirements for licensing, accreditation, and certification;</w:t>
      </w:r>
      <w:r w:rsidR="007A59DF" w:rsidRPr="001A7EB4">
        <w:t xml:space="preserve"> </w:t>
      </w:r>
      <w:r w:rsidRPr="001A7EB4">
        <w:rPr>
          <w:rStyle w:val="StyleListBulletBoldChar"/>
          <w:b w:val="0"/>
          <w:bCs w:val="0"/>
        </w:rPr>
        <w:t>OR</w:t>
      </w:r>
      <w:r w:rsidRPr="001A7EB4">
        <w:t xml:space="preserve"> 2) documentation from the </w:t>
      </w:r>
      <w:r w:rsidR="0074660B">
        <w:t>t</w:t>
      </w:r>
      <w:r w:rsidR="00767B48">
        <w:t>ribe</w:t>
      </w:r>
      <w:r w:rsidRPr="001A7EB4">
        <w:t xml:space="preserve"> or other tribal governmental unit that licensing, accreditation, and certification requirements do not exist.</w:t>
      </w:r>
    </w:p>
    <w:p w:rsidR="00972150" w:rsidRPr="001A7EB4" w:rsidRDefault="00972150" w:rsidP="00BF2698">
      <w:pPr>
        <w:tabs>
          <w:tab w:val="left" w:pos="1008"/>
        </w:tabs>
      </w:pPr>
    </w:p>
    <w:p w:rsidR="00972150" w:rsidRPr="001A7EB4" w:rsidRDefault="00972150" w:rsidP="00FD76CA">
      <w:pPr>
        <w:tabs>
          <w:tab w:val="left" w:pos="1008"/>
          <w:tab w:val="left" w:pos="5760"/>
        </w:tabs>
      </w:pPr>
      <w:r w:rsidRPr="001A7EB4">
        <w:t>________________________________</w:t>
      </w:r>
      <w:r w:rsidRPr="001A7EB4">
        <w:tab/>
        <w:t>_____________________</w:t>
      </w:r>
    </w:p>
    <w:p w:rsidR="00A63A3D" w:rsidRPr="001A7EB4" w:rsidRDefault="00972150" w:rsidP="00FD76CA">
      <w:pPr>
        <w:tabs>
          <w:tab w:val="left" w:pos="1008"/>
          <w:tab w:val="left" w:pos="5760"/>
        </w:tabs>
      </w:pPr>
      <w:r w:rsidRPr="001A7EB4">
        <w:t>Signature of Authorized Representative</w:t>
      </w:r>
      <w:r w:rsidRPr="001A7EB4">
        <w:tab/>
        <w:t>Date</w:t>
      </w:r>
    </w:p>
    <w:p w:rsidR="00880F7D" w:rsidRPr="001A7EB4" w:rsidRDefault="00A63A3D" w:rsidP="00592483">
      <w:pPr>
        <w:pStyle w:val="Heading1"/>
        <w:jc w:val="center"/>
      </w:pPr>
      <w:bookmarkStart w:id="91" w:name="_Appendix_E_–"/>
      <w:bookmarkEnd w:id="91"/>
      <w:r w:rsidRPr="001A7EB4">
        <w:br w:type="page"/>
      </w:r>
      <w:bookmarkStart w:id="92" w:name="_Appendix_D_–"/>
      <w:bookmarkStart w:id="93" w:name="_Toc266803122"/>
      <w:bookmarkStart w:id="94" w:name="_Toc375817931"/>
      <w:bookmarkEnd w:id="92"/>
      <w:r w:rsidR="00880F7D" w:rsidRPr="001A7EB4">
        <w:lastRenderedPageBreak/>
        <w:t>Appendix E – Inte</w:t>
      </w:r>
      <w:r w:rsidR="008B3636">
        <w:t>rgovernmental Review (E.O. 12372</w:t>
      </w:r>
      <w:r w:rsidR="00880F7D" w:rsidRPr="001A7EB4">
        <w:t>) Requirements</w:t>
      </w:r>
      <w:bookmarkEnd w:id="93"/>
      <w:bookmarkEnd w:id="94"/>
    </w:p>
    <w:p w:rsidR="00DD7F2B" w:rsidRPr="00DD7F2B" w:rsidRDefault="00DD7F2B" w:rsidP="00BF2698">
      <w:pPr>
        <w:tabs>
          <w:tab w:val="left" w:pos="1008"/>
        </w:tabs>
        <w:rPr>
          <w:b/>
          <w:u w:val="single"/>
        </w:rPr>
      </w:pPr>
      <w:r w:rsidRPr="003557DC">
        <w:rPr>
          <w:b/>
          <w:u w:val="single"/>
        </w:rPr>
        <w:t xml:space="preserve">States </w:t>
      </w:r>
      <w:r w:rsidR="00335057" w:rsidRPr="003557DC">
        <w:rPr>
          <w:b/>
          <w:u w:val="single"/>
        </w:rPr>
        <w:t>w</w:t>
      </w:r>
      <w:r w:rsidRPr="003557DC">
        <w:rPr>
          <w:b/>
          <w:u w:val="single"/>
        </w:rPr>
        <w:t>ith SPOCs</w:t>
      </w:r>
    </w:p>
    <w:p w:rsidR="00880F7D" w:rsidRPr="001A7EB4" w:rsidRDefault="00880F7D" w:rsidP="00BF2698">
      <w:pPr>
        <w:tabs>
          <w:tab w:val="left" w:pos="1008"/>
        </w:tabs>
      </w:pPr>
      <w:r w:rsidRPr="001A7EB4">
        <w:t xml:space="preserve">This grant program is covered under Executive Order (EO) 12372, as implemented through Department of Health and Human Services (DHHS) regulation at 45 CFR Part 100.  Under this Order, </w:t>
      </w:r>
      <w:r w:rsidR="00E7743E">
        <w:t>s</w:t>
      </w:r>
      <w:r w:rsidR="00767B48">
        <w:t>tate</w:t>
      </w:r>
      <w:r w:rsidRPr="001A7EB4">
        <w:t xml:space="preserve">s may design their own processes for reviewing and commenting on proposed </w:t>
      </w:r>
      <w:r w:rsidR="0015518F">
        <w:t>federal</w:t>
      </w:r>
      <w:r w:rsidRPr="001A7EB4">
        <w:t xml:space="preserve"> assistance under covered programs.  Certain jurisdictions have elected to participate in the EO process and have established </w:t>
      </w:r>
      <w:r w:rsidR="00767B48">
        <w:t>State</w:t>
      </w:r>
      <w:r w:rsidRPr="001A7EB4">
        <w:t xml:space="preserve"> Single Points of Contact (SPOCs).  A current listing of SPOCs is included in the application</w:t>
      </w:r>
      <w:r w:rsidR="00DC54AC" w:rsidRPr="001A7EB4">
        <w:t xml:space="preserve"> package </w:t>
      </w:r>
      <w:r w:rsidRPr="001A7EB4">
        <w:t xml:space="preserve">and can be downloaded from the Office </w:t>
      </w:r>
      <w:r w:rsidR="00EA48FD">
        <w:t>of Management and Budget (OMB) web</w:t>
      </w:r>
      <w:r w:rsidRPr="001A7EB4">
        <w:t xml:space="preserve">site at </w:t>
      </w:r>
      <w:hyperlink r:id="rId43" w:history="1">
        <w:r w:rsidR="008B3636" w:rsidRPr="002F2FCF">
          <w:rPr>
            <w:rStyle w:val="Hyperlink"/>
          </w:rPr>
          <w:t>http://www.whitehouse.gov/omb/grants_spoc</w:t>
        </w:r>
      </w:hyperlink>
      <w:r w:rsidRPr="001A7EB4">
        <w:t xml:space="preserve">.  </w:t>
      </w:r>
    </w:p>
    <w:p w:rsidR="00880F7D" w:rsidRPr="001A7EB4" w:rsidRDefault="00880F7D" w:rsidP="00CB3D7C">
      <w:pPr>
        <w:pStyle w:val="ListBullet"/>
        <w:tabs>
          <w:tab w:val="clear" w:pos="1350"/>
          <w:tab w:val="num" w:pos="900"/>
        </w:tabs>
      </w:pPr>
      <w:r w:rsidRPr="001A7EB4">
        <w:t xml:space="preserve">Check the list to determine whether your </w:t>
      </w:r>
      <w:r w:rsidR="00E7743E">
        <w:t>s</w:t>
      </w:r>
      <w:r w:rsidR="00767B48">
        <w:t>tate</w:t>
      </w:r>
      <w:r w:rsidRPr="001A7EB4">
        <w:t xml:space="preserve"> participates in this program.  You </w:t>
      </w:r>
      <w:r w:rsidRPr="001A7EB4">
        <w:rPr>
          <w:rStyle w:val="StyleListBulletBoldChar"/>
          <w:b w:val="0"/>
          <w:bCs w:val="0"/>
        </w:rPr>
        <w:t>do not</w:t>
      </w:r>
      <w:r w:rsidRPr="001A7EB4">
        <w:t xml:space="preserve"> need to do this if you are an American Indian/Alaska Native </w:t>
      </w:r>
      <w:r w:rsidR="0074660B">
        <w:t>t</w:t>
      </w:r>
      <w:r w:rsidR="00767B48">
        <w:t>ribe</w:t>
      </w:r>
      <w:r w:rsidRPr="001A7EB4">
        <w:t xml:space="preserve"> or tribal organization.</w:t>
      </w:r>
    </w:p>
    <w:p w:rsidR="00880F7D" w:rsidRPr="001A7EB4" w:rsidRDefault="00880F7D" w:rsidP="00CB3D7C">
      <w:pPr>
        <w:pStyle w:val="ListBullet"/>
        <w:tabs>
          <w:tab w:val="clear" w:pos="1350"/>
          <w:tab w:val="num" w:pos="900"/>
        </w:tabs>
      </w:pPr>
      <w:r w:rsidRPr="001A7EB4">
        <w:t xml:space="preserve">If your </w:t>
      </w:r>
      <w:r w:rsidR="00E7743E">
        <w:t>s</w:t>
      </w:r>
      <w:r w:rsidR="00767B48">
        <w:t>tate</w:t>
      </w:r>
      <w:r w:rsidRPr="001A7EB4">
        <w:t xml:space="preserve"> participates, contact your SPOC as early as possible to alert him/her to the prospective application(s) and to receive any necessary instructions on the </w:t>
      </w:r>
      <w:r w:rsidR="00E7743E">
        <w:t>s</w:t>
      </w:r>
      <w:r w:rsidR="00767B48">
        <w:t>tate</w:t>
      </w:r>
      <w:r w:rsidRPr="001A7EB4">
        <w:t xml:space="preserve">’s review process.  </w:t>
      </w:r>
    </w:p>
    <w:p w:rsidR="00880F7D" w:rsidRPr="001A7EB4" w:rsidRDefault="00880F7D" w:rsidP="00CB3D7C">
      <w:pPr>
        <w:pStyle w:val="ListBullet"/>
        <w:tabs>
          <w:tab w:val="clear" w:pos="1350"/>
          <w:tab w:val="num" w:pos="900"/>
        </w:tabs>
      </w:pPr>
      <w:r w:rsidRPr="001A7EB4">
        <w:t xml:space="preserve">For proposed projects serving more than one </w:t>
      </w:r>
      <w:r w:rsidR="00E7743E">
        <w:t>s</w:t>
      </w:r>
      <w:r w:rsidR="00767B48">
        <w:t>tate</w:t>
      </w:r>
      <w:r w:rsidRPr="001A7EB4">
        <w:t xml:space="preserve">, you are advised to contact the SPOC of each affiliated </w:t>
      </w:r>
      <w:r w:rsidR="00E7743E">
        <w:t>s</w:t>
      </w:r>
      <w:r w:rsidR="00767B48">
        <w:t>tate</w:t>
      </w:r>
      <w:r w:rsidRPr="001A7EB4">
        <w:t xml:space="preserve">.  </w:t>
      </w:r>
    </w:p>
    <w:p w:rsidR="00880F7D" w:rsidRPr="001A7EB4" w:rsidRDefault="00880F7D" w:rsidP="00CB3D7C">
      <w:pPr>
        <w:pStyle w:val="ListBullet"/>
        <w:tabs>
          <w:tab w:val="clear" w:pos="1350"/>
          <w:tab w:val="num" w:pos="900"/>
        </w:tabs>
      </w:pPr>
      <w:r w:rsidRPr="001A7EB4">
        <w:t xml:space="preserve">The SPOC should send any </w:t>
      </w:r>
      <w:r w:rsidR="00E7743E">
        <w:t>s</w:t>
      </w:r>
      <w:r w:rsidR="00767B48">
        <w:t>tate</w:t>
      </w:r>
      <w:r w:rsidRPr="001A7EB4">
        <w:t xml:space="preserve"> review process recommendations to the following address within 60 days of the application deadline.  </w:t>
      </w:r>
      <w:r w:rsidRPr="001A7EB4">
        <w:rPr>
          <w:rStyle w:val="StyleListBulletBoldChar"/>
          <w:b w:val="0"/>
          <w:bCs w:val="0"/>
        </w:rPr>
        <w:t xml:space="preserve">For United </w:t>
      </w:r>
      <w:r w:rsidR="00767B48">
        <w:rPr>
          <w:rStyle w:val="StyleListBulletBoldChar"/>
          <w:b w:val="0"/>
          <w:bCs w:val="0"/>
        </w:rPr>
        <w:t>State</w:t>
      </w:r>
      <w:r w:rsidRPr="001A7EB4">
        <w:rPr>
          <w:rStyle w:val="StyleListBulletBoldChar"/>
          <w:b w:val="0"/>
          <w:bCs w:val="0"/>
        </w:rPr>
        <w:t>s Postal Service:</w:t>
      </w:r>
      <w:r w:rsidRPr="001A7EB4">
        <w:t xml:space="preserve"> </w:t>
      </w:r>
      <w:r w:rsidR="00D721F1" w:rsidRPr="001A7EB4">
        <w:t xml:space="preserve">Diane </w:t>
      </w:r>
      <w:proofErr w:type="spellStart"/>
      <w:r w:rsidR="00D721F1" w:rsidRPr="001A7EB4">
        <w:t>Abbate</w:t>
      </w:r>
      <w:proofErr w:type="spellEnd"/>
      <w:r w:rsidRPr="001A7EB4">
        <w:t xml:space="preserve">, Director of Grant Review, Office of </w:t>
      </w:r>
      <w:r w:rsidR="00C70FE4" w:rsidRPr="001A7EB4">
        <w:t>Financial Resources</w:t>
      </w:r>
      <w:r w:rsidRPr="001A7EB4">
        <w:t xml:space="preserve">, Substance Abuse and Mental Health Services Administration, Room 3-1044, 1 Choke Cherry Road, Rockville, MD </w:t>
      </w:r>
      <w:r w:rsidRPr="001A7EB4">
        <w:rPr>
          <w:rStyle w:val="StyleListBulletBoldChar"/>
          <w:b w:val="0"/>
          <w:bCs w:val="0"/>
        </w:rPr>
        <w:t>20857</w:t>
      </w:r>
      <w:r w:rsidRPr="001A7EB4">
        <w:t>.  ATTN: SPOC – Funding Announcement No</w:t>
      </w:r>
      <w:r w:rsidRPr="00976248">
        <w:t xml:space="preserve">. </w:t>
      </w:r>
      <w:r w:rsidR="00861C96" w:rsidRPr="00976248">
        <w:rPr>
          <w:rStyle w:val="StyleListBulletBoldChar"/>
          <w:b w:val="0"/>
          <w:bCs w:val="0"/>
        </w:rPr>
        <w:t>TI-14-</w:t>
      </w:r>
      <w:r w:rsidR="00852E00">
        <w:rPr>
          <w:rStyle w:val="StyleListBulletBoldChar"/>
          <w:b w:val="0"/>
          <w:bCs w:val="0"/>
        </w:rPr>
        <w:t>003</w:t>
      </w:r>
      <w:r w:rsidR="00861C96">
        <w:rPr>
          <w:rStyle w:val="StyleListBulletBoldChar"/>
          <w:b w:val="0"/>
          <w:bCs w:val="0"/>
        </w:rPr>
        <w:t>.</w:t>
      </w:r>
      <w:r w:rsidR="00DF0457">
        <w:rPr>
          <w:rStyle w:val="StyleListBulletBoldChar"/>
          <w:b w:val="0"/>
          <w:bCs w:val="0"/>
        </w:rPr>
        <w:t xml:space="preserve">  </w:t>
      </w:r>
      <w:r w:rsidRPr="001A7EB4">
        <w:t xml:space="preserve">Change the zip code to </w:t>
      </w:r>
      <w:r w:rsidRPr="001A7EB4">
        <w:rPr>
          <w:rStyle w:val="StyleListBulletBoldChar"/>
          <w:b w:val="0"/>
          <w:bCs w:val="0"/>
        </w:rPr>
        <w:t>20850</w:t>
      </w:r>
      <w:r w:rsidRPr="001A7EB4">
        <w:t xml:space="preserve"> if you are using another delivery service.</w:t>
      </w:r>
    </w:p>
    <w:p w:rsidR="00DD7F2B" w:rsidRPr="00DD7F2B" w:rsidRDefault="00DD7F2B" w:rsidP="00BF2698">
      <w:pPr>
        <w:tabs>
          <w:tab w:val="left" w:pos="1008"/>
        </w:tabs>
        <w:rPr>
          <w:b/>
          <w:u w:val="single"/>
        </w:rPr>
      </w:pPr>
      <w:r w:rsidRPr="003557DC">
        <w:rPr>
          <w:b/>
          <w:u w:val="single"/>
        </w:rPr>
        <w:t>States without SPOCs</w:t>
      </w:r>
    </w:p>
    <w:p w:rsidR="00880F7D" w:rsidRPr="001A7EB4" w:rsidRDefault="00880F7D" w:rsidP="00BF2698">
      <w:pPr>
        <w:tabs>
          <w:tab w:val="left" w:pos="1008"/>
        </w:tabs>
      </w:pPr>
      <w:r w:rsidRPr="001A7EB4">
        <w:t>I</w:t>
      </w:r>
      <w:r w:rsidR="00DD7F2B">
        <w:t xml:space="preserve">f your state does not have a SPOC and </w:t>
      </w:r>
      <w:r w:rsidRPr="001A7EB4">
        <w:t>you are a community-based, non-governmental service provider</w:t>
      </w:r>
      <w:r w:rsidR="000F5D8C">
        <w:t>,</w:t>
      </w:r>
      <w:r w:rsidRPr="001A7EB4">
        <w:t xml:space="preserve"> you must submit a Public Health System Impact </w:t>
      </w:r>
      <w:r w:rsidR="00767B48">
        <w:t>State</w:t>
      </w:r>
      <w:r w:rsidRPr="001A7EB4">
        <w:t>ment (PHSIS)</w:t>
      </w:r>
      <w:r w:rsidRPr="001A7EB4">
        <w:rPr>
          <w:rStyle w:val="FootnoteReference"/>
        </w:rPr>
        <w:footnoteReference w:id="5"/>
      </w:r>
      <w:r w:rsidR="008754DB">
        <w:t xml:space="preserve"> </w:t>
      </w:r>
      <w:r w:rsidRPr="001A7EB4">
        <w:lastRenderedPageBreak/>
        <w:t xml:space="preserve">to the head(s) of appropriate </w:t>
      </w:r>
      <w:r w:rsidR="00E7743E">
        <w:t>s</w:t>
      </w:r>
      <w:r w:rsidR="00767B48">
        <w:t>tate</w:t>
      </w:r>
      <w:r w:rsidRPr="001A7EB4">
        <w:t xml:space="preserve"> and local health agencies in the area(s) to be affected no later than the application deadline.  The PHSIS is intended to keep </w:t>
      </w:r>
      <w:r w:rsidR="00E7743E">
        <w:t>s</w:t>
      </w:r>
      <w:r w:rsidR="00767B48">
        <w:t>tate</w:t>
      </w:r>
      <w:r w:rsidRPr="001A7EB4">
        <w:t xml:space="preserve"> and local health officials informed of proposed health services grant applications submitted by community-based, non-governmental organizations within their jurisdictions.  If you are a </w:t>
      </w:r>
      <w:r w:rsidR="00E7743E" w:rsidRPr="00AD0F12">
        <w:rPr>
          <w:b/>
          <w:u w:val="single"/>
        </w:rPr>
        <w:t>s</w:t>
      </w:r>
      <w:r w:rsidR="00767B48" w:rsidRPr="00AD0F12">
        <w:rPr>
          <w:b/>
          <w:u w:val="single"/>
        </w:rPr>
        <w:t>tate</w:t>
      </w:r>
      <w:r w:rsidRPr="00AD0F12">
        <w:rPr>
          <w:b/>
        </w:rPr>
        <w:t xml:space="preserve"> </w:t>
      </w:r>
      <w:r w:rsidRPr="00AD0F12">
        <w:rPr>
          <w:b/>
          <w:u w:val="single"/>
        </w:rPr>
        <w:t xml:space="preserve">or local government or American Indian/Alaska Native </w:t>
      </w:r>
      <w:r w:rsidR="00E7743E" w:rsidRPr="00AD0F12">
        <w:rPr>
          <w:b/>
          <w:u w:val="single"/>
        </w:rPr>
        <w:t>t</w:t>
      </w:r>
      <w:r w:rsidR="00767B48" w:rsidRPr="00AD0F12">
        <w:rPr>
          <w:b/>
          <w:u w:val="single"/>
        </w:rPr>
        <w:t>ribe</w:t>
      </w:r>
      <w:r w:rsidRPr="00AD0F12">
        <w:rPr>
          <w:b/>
          <w:u w:val="single"/>
        </w:rPr>
        <w:t xml:space="preserve"> or tribal organization, you are not subject to these requirements</w:t>
      </w:r>
      <w:r w:rsidRPr="001A7EB4">
        <w:t>.</w:t>
      </w:r>
    </w:p>
    <w:p w:rsidR="00880F7D" w:rsidRPr="001A7EB4" w:rsidRDefault="00880F7D" w:rsidP="00BF2698">
      <w:pPr>
        <w:tabs>
          <w:tab w:val="left" w:pos="1008"/>
        </w:tabs>
      </w:pPr>
      <w:r w:rsidRPr="001A7EB4">
        <w:t>The PHSIS consists of the following information:</w:t>
      </w:r>
    </w:p>
    <w:p w:rsidR="00880F7D" w:rsidRPr="001A7EB4" w:rsidRDefault="00880F7D" w:rsidP="00CB3D7C">
      <w:pPr>
        <w:pStyle w:val="ListBullet"/>
        <w:tabs>
          <w:tab w:val="clear" w:pos="1350"/>
          <w:tab w:val="num" w:pos="900"/>
        </w:tabs>
      </w:pPr>
      <w:r w:rsidRPr="001A7EB4">
        <w:t>a copy of the f</w:t>
      </w:r>
      <w:r w:rsidR="009F1673">
        <w:t>irst</w:t>
      </w:r>
      <w:r w:rsidRPr="001A7EB4">
        <w:t xml:space="preserve"> pa</w:t>
      </w:r>
      <w:r w:rsidR="001618A6" w:rsidRPr="001A7EB4">
        <w:t>ge of the application (SF-424</w:t>
      </w:r>
      <w:r w:rsidRPr="001A7EB4">
        <w:t xml:space="preserve">); and </w:t>
      </w:r>
    </w:p>
    <w:p w:rsidR="00880F7D" w:rsidRPr="001A7EB4" w:rsidRDefault="00880F7D" w:rsidP="00CB3D7C">
      <w:pPr>
        <w:pStyle w:val="ListBullet"/>
        <w:tabs>
          <w:tab w:val="clear" w:pos="1350"/>
          <w:tab w:val="num" w:pos="900"/>
        </w:tabs>
      </w:pPr>
      <w:proofErr w:type="gramStart"/>
      <w:r w:rsidRPr="001A7EB4">
        <w:t>a</w:t>
      </w:r>
      <w:proofErr w:type="gramEnd"/>
      <w:r w:rsidRPr="001A7EB4">
        <w:t xml:space="preserve"> summary of the project, no longer than one page in length, that provides: 1) a description of the population to be served; 2) a summary of the services to be provided; and 3) a description of the coordination planned with appropriate </w:t>
      </w:r>
      <w:r w:rsidR="00E7743E">
        <w:t>s</w:t>
      </w:r>
      <w:r w:rsidR="00767B48">
        <w:t>tate</w:t>
      </w:r>
      <w:r w:rsidRPr="001A7EB4">
        <w:t xml:space="preserve"> or local health agencies.  </w:t>
      </w:r>
    </w:p>
    <w:p w:rsidR="00880F7D" w:rsidRPr="001A7EB4" w:rsidRDefault="00880F7D" w:rsidP="00BF2698">
      <w:pPr>
        <w:tabs>
          <w:tab w:val="left" w:pos="1008"/>
        </w:tabs>
      </w:pPr>
      <w:r w:rsidRPr="001A7EB4">
        <w:t xml:space="preserve">For SAMHSA grants, the appropriate </w:t>
      </w:r>
      <w:r w:rsidR="00E7743E">
        <w:t>s</w:t>
      </w:r>
      <w:r w:rsidR="00767B48">
        <w:t>tate</w:t>
      </w:r>
      <w:r w:rsidRPr="001A7EB4">
        <w:t xml:space="preserve"> agencies are the Single </w:t>
      </w:r>
      <w:r w:rsidR="00767B48">
        <w:t>State</w:t>
      </w:r>
      <w:r w:rsidRPr="001A7EB4">
        <w:t xml:space="preserve"> Agencies (SSAs) for substance abuse and mental health.  A listing of the SSAs for substance abu</w:t>
      </w:r>
      <w:r w:rsidR="00EA48FD">
        <w:t>se can be found on SAMHSA’s web</w:t>
      </w:r>
      <w:r w:rsidRPr="001A7EB4">
        <w:t xml:space="preserve">site at </w:t>
      </w:r>
      <w:hyperlink r:id="rId44" w:history="1">
        <w:r w:rsidR="001E0601" w:rsidRPr="00B32A10">
          <w:rPr>
            <w:rStyle w:val="Hyperlink"/>
          </w:rPr>
          <w:t>http://www.samhsa.gov/grants/SSAdirectory.pdf</w:t>
        </w:r>
      </w:hyperlink>
      <w:r w:rsidRPr="001A7EB4">
        <w:t>.  A listing of the SSAs for mental h</w:t>
      </w:r>
      <w:r w:rsidR="00EA48FD">
        <w:t>ealth can be found on SAMHSA’s w</w:t>
      </w:r>
      <w:r w:rsidRPr="001A7EB4">
        <w:t xml:space="preserve">ebsite at </w:t>
      </w:r>
      <w:hyperlink r:id="rId45" w:history="1">
        <w:r w:rsidR="004E7DC0" w:rsidRPr="00142047">
          <w:rPr>
            <w:rStyle w:val="Hyperlink"/>
          </w:rPr>
          <w:t>http://www.samhsa.gov/grants/SSAdirectory-MH.pdf</w:t>
        </w:r>
      </w:hyperlink>
      <w:r w:rsidRPr="001A7EB4">
        <w:t xml:space="preserve">.  If the proposed project falls within the jurisdiction of more than one </w:t>
      </w:r>
      <w:r w:rsidR="00E7743E">
        <w:t>s</w:t>
      </w:r>
      <w:r w:rsidR="00767B48">
        <w:t>tate</w:t>
      </w:r>
      <w:r w:rsidRPr="001A7EB4">
        <w:t xml:space="preserve">, you should notify all representative SSAs.  </w:t>
      </w:r>
    </w:p>
    <w:p w:rsidR="00880F7D" w:rsidRPr="001A7EB4" w:rsidRDefault="00880F7D" w:rsidP="00BF2698">
      <w:pPr>
        <w:tabs>
          <w:tab w:val="left" w:pos="1008"/>
        </w:tabs>
      </w:pPr>
      <w:r w:rsidRPr="001A7EB4">
        <w:t xml:space="preserve">If applicable, you </w:t>
      </w:r>
      <w:r w:rsidRPr="001A7EB4">
        <w:rPr>
          <w:u w:val="single"/>
        </w:rPr>
        <w:t>must</w:t>
      </w:r>
      <w:r w:rsidRPr="001A7EB4">
        <w:t xml:space="preserve"> include a copy of a letter transmitting the PHSIS to the SSA in </w:t>
      </w:r>
      <w:r w:rsidR="00861C96" w:rsidRPr="00861C96">
        <w:rPr>
          <w:rStyle w:val="StyleBold"/>
        </w:rPr>
        <w:t>Attachment 4, “Letter to the SSA.</w:t>
      </w:r>
      <w:r w:rsidR="00861C96" w:rsidRPr="00861C96">
        <w:t>”</w:t>
      </w:r>
      <w:r w:rsidRPr="001A7EB4">
        <w:t xml:space="preserve">  The letter must notify the </w:t>
      </w:r>
      <w:r w:rsidR="00E7743E">
        <w:t>s</w:t>
      </w:r>
      <w:r w:rsidR="00767B48">
        <w:t>tate</w:t>
      </w:r>
      <w:r w:rsidRPr="001A7EB4">
        <w:t xml:space="preserve"> that, if it wishes to comment on the proposal, its comments should be sent no later than 60 days after the application deadline to the following address.  </w:t>
      </w:r>
      <w:r w:rsidRPr="001A7EB4">
        <w:rPr>
          <w:rStyle w:val="StyleBold"/>
        </w:rPr>
        <w:t xml:space="preserve">For United </w:t>
      </w:r>
      <w:r w:rsidR="00767B48">
        <w:rPr>
          <w:rStyle w:val="StyleBold"/>
        </w:rPr>
        <w:t>State</w:t>
      </w:r>
      <w:r w:rsidRPr="001A7EB4">
        <w:rPr>
          <w:rStyle w:val="StyleBold"/>
        </w:rPr>
        <w:t>s Postal Service:</w:t>
      </w:r>
      <w:r w:rsidRPr="001A7EB4">
        <w:t xml:space="preserve"> </w:t>
      </w:r>
      <w:r w:rsidR="009655F0" w:rsidRPr="001A7EB4">
        <w:t xml:space="preserve">Diane </w:t>
      </w:r>
      <w:proofErr w:type="spellStart"/>
      <w:r w:rsidR="009655F0" w:rsidRPr="001A7EB4">
        <w:t>Abbate</w:t>
      </w:r>
      <w:proofErr w:type="spellEnd"/>
      <w:r w:rsidRPr="001A7EB4">
        <w:t xml:space="preserve">, Director of Grant Review, Office of </w:t>
      </w:r>
      <w:r w:rsidR="00C70FE4" w:rsidRPr="001A7EB4">
        <w:t>Financial Resources</w:t>
      </w:r>
      <w:r w:rsidRPr="001A7EB4">
        <w:t xml:space="preserve">, Substance Abuse and Mental Health Services Administration, Room 3-1044, 1 Choke Cherry Road, Rockville, MD </w:t>
      </w:r>
      <w:r w:rsidRPr="001A7EB4">
        <w:rPr>
          <w:rStyle w:val="StyleBold"/>
        </w:rPr>
        <w:t>20857</w:t>
      </w:r>
      <w:r w:rsidRPr="001A7EB4">
        <w:t xml:space="preserve">.  ATTN: SSA – Funding Announcement No. </w:t>
      </w:r>
      <w:proofErr w:type="gramStart"/>
      <w:r w:rsidR="00861C96" w:rsidRPr="002A2482">
        <w:rPr>
          <w:rStyle w:val="StyleListBulletBoldChar"/>
          <w:b w:val="0"/>
          <w:bCs w:val="0"/>
        </w:rPr>
        <w:t>TI-14-</w:t>
      </w:r>
      <w:r w:rsidR="00B01700">
        <w:rPr>
          <w:rStyle w:val="StyleListBulletBoldChar"/>
          <w:b w:val="0"/>
          <w:bCs w:val="0"/>
        </w:rPr>
        <w:t>003.</w:t>
      </w:r>
      <w:proofErr w:type="gramEnd"/>
      <w:r w:rsidR="00636701" w:rsidRPr="001A7EB4">
        <w:t xml:space="preserve"> </w:t>
      </w:r>
      <w:r w:rsidRPr="001A7EB4">
        <w:t xml:space="preserve"> Change the zip code to </w:t>
      </w:r>
      <w:r w:rsidRPr="001A7EB4">
        <w:rPr>
          <w:rStyle w:val="StyleBold"/>
        </w:rPr>
        <w:t xml:space="preserve">20850 </w:t>
      </w:r>
      <w:r w:rsidRPr="001A7EB4">
        <w:t>if you are using another delivery service.</w:t>
      </w:r>
    </w:p>
    <w:p w:rsidR="00880F7D" w:rsidRPr="001A7EB4" w:rsidRDefault="00880F7D" w:rsidP="00BF2698">
      <w:pPr>
        <w:tabs>
          <w:tab w:val="left" w:pos="1008"/>
        </w:tabs>
      </w:pPr>
      <w:r w:rsidRPr="001A7EB4">
        <w:t>In addition:</w:t>
      </w:r>
    </w:p>
    <w:p w:rsidR="00880F7D" w:rsidRPr="001A7EB4" w:rsidRDefault="00880F7D" w:rsidP="00CB3D7C">
      <w:pPr>
        <w:pStyle w:val="ListBullet"/>
        <w:tabs>
          <w:tab w:val="clear" w:pos="1350"/>
          <w:tab w:val="num" w:pos="900"/>
        </w:tabs>
      </w:pPr>
      <w:r w:rsidRPr="001A7EB4">
        <w:t xml:space="preserve">Applicants may request that the SSA send them a copy of any </w:t>
      </w:r>
      <w:r w:rsidR="00E7743E">
        <w:t>s</w:t>
      </w:r>
      <w:r w:rsidR="00767B48">
        <w:t>tate</w:t>
      </w:r>
      <w:r w:rsidRPr="001A7EB4">
        <w:t xml:space="preserve"> comments.</w:t>
      </w:r>
    </w:p>
    <w:p w:rsidR="00880F7D" w:rsidRPr="001A7EB4" w:rsidRDefault="00880F7D" w:rsidP="00CB3D7C">
      <w:pPr>
        <w:pStyle w:val="ListBullet"/>
        <w:tabs>
          <w:tab w:val="clear" w:pos="1350"/>
          <w:tab w:val="num" w:pos="900"/>
        </w:tabs>
      </w:pPr>
      <w:r w:rsidRPr="001A7EB4">
        <w:t>The applicant must notify the SSA within 30 days of receipt of an award.</w:t>
      </w:r>
    </w:p>
    <w:p w:rsidR="00880F7D" w:rsidRPr="001A7EB4" w:rsidRDefault="00880F7D" w:rsidP="00592483">
      <w:pPr>
        <w:pStyle w:val="Heading1"/>
        <w:jc w:val="center"/>
      </w:pPr>
      <w:bookmarkStart w:id="95" w:name="_Appendix_F_–_1"/>
      <w:bookmarkEnd w:id="95"/>
      <w:r w:rsidRPr="001A7EB4">
        <w:br w:type="page"/>
      </w:r>
      <w:bookmarkStart w:id="96" w:name="_Toc375817932"/>
      <w:r w:rsidRPr="001A7EB4">
        <w:lastRenderedPageBreak/>
        <w:t>Appendix F – Funding Restrictions</w:t>
      </w:r>
      <w:bookmarkEnd w:id="96"/>
    </w:p>
    <w:p w:rsidR="00E01B45" w:rsidRPr="001A7EB4" w:rsidRDefault="00E01B45" w:rsidP="00E01B45">
      <w:pPr>
        <w:tabs>
          <w:tab w:val="left" w:pos="1008"/>
        </w:tabs>
      </w:pPr>
      <w:r w:rsidRPr="001A7EB4">
        <w:t>SAMHSA grant funds must be used for purposes supported by the program and may not be used to:</w:t>
      </w:r>
    </w:p>
    <w:p w:rsidR="00E01B45" w:rsidRPr="001A7EB4" w:rsidRDefault="00E01B45" w:rsidP="00CB3D7C">
      <w:pPr>
        <w:pStyle w:val="ListBullet"/>
        <w:tabs>
          <w:tab w:val="clear" w:pos="1350"/>
          <w:tab w:val="num" w:pos="900"/>
        </w:tabs>
      </w:pPr>
      <w:r w:rsidRPr="001A7EB4">
        <w:t>Pay for any lease beyond the project period.</w:t>
      </w:r>
    </w:p>
    <w:p w:rsidR="00E01B45" w:rsidRPr="001A7EB4" w:rsidRDefault="00E01B45" w:rsidP="00CB3D7C">
      <w:pPr>
        <w:pStyle w:val="ListBullet"/>
        <w:tabs>
          <w:tab w:val="clear" w:pos="1350"/>
          <w:tab w:val="num" w:pos="900"/>
        </w:tabs>
      </w:pPr>
      <w:r w:rsidRPr="001A7EB4">
        <w:t>Provide services to incarcerated populations (defined as those persons in jail, prison, detention facilities, or in custody where they are not free to move about in the community).</w:t>
      </w:r>
    </w:p>
    <w:p w:rsidR="00E01B45" w:rsidRPr="001A7EB4" w:rsidRDefault="00E01B45" w:rsidP="00CB3D7C">
      <w:pPr>
        <w:pStyle w:val="ListBullet"/>
        <w:tabs>
          <w:tab w:val="clear" w:pos="1350"/>
          <w:tab w:val="num" w:pos="900"/>
        </w:tabs>
      </w:pPr>
      <w:r w:rsidRPr="001A7EB4">
        <w:t>Pay for the purchase or construction of any building or structure to house any part of the program.  (Applicants may request up to $75,000 for renovations and alterations of existing facilities, if necessary and appropriate to the project.)</w:t>
      </w:r>
    </w:p>
    <w:p w:rsidR="00E01B45" w:rsidRPr="001A7EB4" w:rsidRDefault="00E01B45" w:rsidP="00CB3D7C">
      <w:pPr>
        <w:pStyle w:val="ListBullet"/>
        <w:tabs>
          <w:tab w:val="clear" w:pos="1350"/>
          <w:tab w:val="num" w:pos="900"/>
        </w:tabs>
      </w:pPr>
      <w:r w:rsidRPr="001A7EB4">
        <w:t>Provide residential or outpatient treatment services when the facility has not yet been acquired, sited, approved, and met all requirements for human habitation and services provision.  (Expansion or enhancement of existing residential services is permissible.)</w:t>
      </w:r>
    </w:p>
    <w:p w:rsidR="00E01B45" w:rsidRPr="001A7EB4" w:rsidRDefault="00E01B45" w:rsidP="00CB3D7C">
      <w:pPr>
        <w:pStyle w:val="ListBullet"/>
        <w:tabs>
          <w:tab w:val="clear" w:pos="1350"/>
          <w:tab w:val="num" w:pos="900"/>
        </w:tabs>
      </w:pPr>
      <w:r w:rsidRPr="001A7EB4">
        <w:t>Pay for housing other than residential mental health and/or substance abuse treatment.</w:t>
      </w:r>
    </w:p>
    <w:p w:rsidR="00E01B45" w:rsidRDefault="00E01B45" w:rsidP="00CB3D7C">
      <w:pPr>
        <w:pStyle w:val="ListBullet"/>
        <w:tabs>
          <w:tab w:val="clear" w:pos="1350"/>
          <w:tab w:val="num" w:pos="900"/>
        </w:tabs>
      </w:pPr>
      <w:r w:rsidRPr="001A7EB4">
        <w:t>Provide inpatient treatment or hospital-based detoxification services.  Residential services are not considered to be inpatient or hospital-based services.</w:t>
      </w:r>
    </w:p>
    <w:p w:rsidR="00766CA1" w:rsidRPr="001A7EB4" w:rsidRDefault="00766CA1" w:rsidP="00CB3D7C">
      <w:pPr>
        <w:pStyle w:val="ListBullet"/>
        <w:tabs>
          <w:tab w:val="clear" w:pos="1350"/>
          <w:tab w:val="num" w:pos="900"/>
        </w:tabs>
      </w:pPr>
      <w:r>
        <w:t xml:space="preserve">Only allowable costs associated with the use of </w:t>
      </w:r>
      <w:r w:rsidR="0015518F">
        <w:t>federal</w:t>
      </w:r>
      <w:r>
        <w:t xml:space="preserve"> funds </w:t>
      </w:r>
      <w:r w:rsidR="009A36B6">
        <w:t>are</w:t>
      </w:r>
      <w:r>
        <w:t xml:space="preserve"> permitted to fund evidence-based practices (EBPs).  Other sources of funds may be used for unallowable costs (e.g., meals, sporting events, entertainment).  Other support is defined as funds or resources, whether </w:t>
      </w:r>
      <w:r w:rsidR="0015518F">
        <w:t>federal</w:t>
      </w:r>
      <w:r>
        <w:t>, non-</w:t>
      </w:r>
      <w:r w:rsidR="0015518F">
        <w:t>federal</w:t>
      </w:r>
      <w:r>
        <w:t xml:space="preserve"> or institutional, in direct support of activities through fellowships, gifts, prizes, or in-kind contributions. </w:t>
      </w:r>
    </w:p>
    <w:p w:rsidR="00E01B45" w:rsidRPr="001A7EB4" w:rsidRDefault="00E01B45" w:rsidP="00CB3D7C">
      <w:pPr>
        <w:pStyle w:val="ListBullet"/>
        <w:tabs>
          <w:tab w:val="clear" w:pos="1350"/>
          <w:tab w:val="num" w:pos="900"/>
        </w:tabs>
      </w:pPr>
      <w:r w:rsidRPr="001A7EB4">
        <w:t>Make direct payments to individuals to induce them to enter prevention or treatment services.  However, SAMHSA discretionary grant funds may be used for non-clinical support services (e.g., bus tokens, child care) designed to improve access to and retention in prevention and treatment programs.</w:t>
      </w:r>
    </w:p>
    <w:p w:rsidR="00E01B45" w:rsidRPr="001A7EB4" w:rsidRDefault="00E01B45" w:rsidP="00CB3D7C">
      <w:pPr>
        <w:pStyle w:val="ListBullet"/>
        <w:tabs>
          <w:tab w:val="clear" w:pos="1350"/>
          <w:tab w:val="num" w:pos="900"/>
        </w:tabs>
      </w:pPr>
      <w:r w:rsidRPr="001A7EB4">
        <w:t>Make direct payments to individuals to encourage attendance and/or attainment of prevention or treatment goals.  However, SAMHSA discretionary grant funds may be used for non-cash incentives of up to $</w:t>
      </w:r>
      <w:r w:rsidR="00D70221">
        <w:t>3</w:t>
      </w:r>
      <w:r w:rsidR="00D70221" w:rsidRPr="001A7EB4">
        <w:t xml:space="preserve">0 </w:t>
      </w:r>
      <w:r w:rsidRPr="001A7EB4">
        <w:t xml:space="preserve">to encourage attendance and/or attainment of prevention or treatment goals when the incentives are built into the program design and when the incentives are the minimum amount that is deemed necessary to meet program goals.  SAMHSA policy allows an individual participant to receive more than one incentive over the course of the </w:t>
      </w:r>
      <w:r w:rsidRPr="001A7EB4">
        <w:lastRenderedPageBreak/>
        <w:t>program.  However, non-cash incentives should be limited to the minimum number of times deemed necessary to achieve program outcomes.  A grantee or treatment or prevention provider may also provide up to $</w:t>
      </w:r>
      <w:r w:rsidR="00D70221">
        <w:t>3</w:t>
      </w:r>
      <w:r w:rsidR="00D70221" w:rsidRPr="001A7EB4">
        <w:t xml:space="preserve">0 </w:t>
      </w:r>
      <w:r w:rsidRPr="001A7EB4">
        <w:t xml:space="preserve">cash or equivalent (coupons, bus tokens, gifts, child care, and vouchers) to individuals as incentives to participate in required data collection follow up.  This amount may be paid for participation in each required interview.   </w:t>
      </w:r>
    </w:p>
    <w:p w:rsidR="00E01B45" w:rsidRPr="001A7EB4" w:rsidRDefault="00FB6D9B" w:rsidP="00CB3D7C">
      <w:pPr>
        <w:pStyle w:val="ListBullet"/>
        <w:tabs>
          <w:tab w:val="clear" w:pos="1350"/>
          <w:tab w:val="num" w:pos="900"/>
        </w:tabs>
      </w:pPr>
      <w:r>
        <w:t>Meals are</w:t>
      </w:r>
      <w:r w:rsidR="00E01B45" w:rsidRPr="001A7EB4">
        <w:t xml:space="preserve"> generally unallowable unless </w:t>
      </w:r>
      <w:r w:rsidR="00B3555C">
        <w:t>they are</w:t>
      </w:r>
      <w:r w:rsidR="00E01B45" w:rsidRPr="001A7EB4">
        <w:t xml:space="preserve"> an integral part of a conference grant or </w:t>
      </w:r>
      <w:r w:rsidR="003B2E48">
        <w:t xml:space="preserve">specifically </w:t>
      </w:r>
      <w:r w:rsidR="00767B48">
        <w:t>state</w:t>
      </w:r>
      <w:r w:rsidR="003B2E48">
        <w:t xml:space="preserve">d as an allowable expense in the RFA.  Grant funds may be used for light snacks, not to exceed $2.50 per person. </w:t>
      </w:r>
    </w:p>
    <w:p w:rsidR="007C0838" w:rsidRPr="001A7EB4" w:rsidRDefault="007C0838" w:rsidP="00CB3D7C">
      <w:pPr>
        <w:pStyle w:val="ListBullet"/>
        <w:tabs>
          <w:tab w:val="clear" w:pos="1350"/>
          <w:tab w:val="num" w:pos="900"/>
        </w:tabs>
        <w:ind w:left="900"/>
      </w:pPr>
      <w:r w:rsidRPr="001A7EB4">
        <w:t xml:space="preserve">Funds may not be used to distribute sterile needles or syringes for the hypodermic injection of any illegal drug. </w:t>
      </w:r>
    </w:p>
    <w:p w:rsidR="00E01B45" w:rsidRPr="001A7EB4" w:rsidRDefault="00E01B45" w:rsidP="00CB3D7C">
      <w:pPr>
        <w:pStyle w:val="ListBullet"/>
        <w:tabs>
          <w:tab w:val="clear" w:pos="1350"/>
          <w:tab w:val="num" w:pos="900"/>
        </w:tabs>
      </w:pPr>
      <w:r w:rsidRPr="001A7EB4">
        <w:t xml:space="preserve">Pay for </w:t>
      </w:r>
      <w:proofErr w:type="spellStart"/>
      <w:r w:rsidRPr="001A7EB4">
        <w:t>pharmacologies</w:t>
      </w:r>
      <w:proofErr w:type="spellEnd"/>
      <w:r w:rsidRPr="001A7EB4">
        <w:t xml:space="preserve"> for HIV antiretroviral therapy, sexually transmitted diseases (STD)/sexually transmitted illnesses (STI), TB, and hepatitis B and C, or for psychotropic drugs. </w:t>
      </w:r>
    </w:p>
    <w:p w:rsidR="00E01B45" w:rsidRPr="001A7EB4" w:rsidRDefault="00E01B45" w:rsidP="00E01B45">
      <w:pPr>
        <w:tabs>
          <w:tab w:val="left" w:pos="1008"/>
        </w:tabs>
      </w:pPr>
      <w:r w:rsidRPr="001A7EB4">
        <w:t>SAMHSA will not accept a “research” indirect cost rate.  The grantee must use the “other sponsored program rate” or the lowest rate available.</w:t>
      </w:r>
      <w:bookmarkStart w:id="97" w:name="_Appendix_H_–"/>
      <w:bookmarkEnd w:id="97"/>
    </w:p>
    <w:p w:rsidR="00E01B45" w:rsidRPr="001A7EB4" w:rsidRDefault="00E01B45">
      <w:pPr>
        <w:spacing w:after="0"/>
        <w:rPr>
          <w:rFonts w:cs="Arial"/>
          <w:b/>
          <w:bCs/>
          <w:kern w:val="32"/>
          <w:sz w:val="32"/>
          <w:szCs w:val="32"/>
        </w:rPr>
      </w:pPr>
      <w:r w:rsidRPr="001A7EB4">
        <w:br w:type="page"/>
      </w:r>
    </w:p>
    <w:p w:rsidR="006C0C47" w:rsidRPr="001A7EB4" w:rsidRDefault="006C0C47" w:rsidP="006C0C47">
      <w:pPr>
        <w:pStyle w:val="Heading1"/>
        <w:jc w:val="center"/>
      </w:pPr>
      <w:bookmarkStart w:id="98" w:name="_Appendix_G_–_1"/>
      <w:bookmarkStart w:id="99" w:name="_Appendix_I_–_1"/>
      <w:bookmarkStart w:id="100" w:name="_Appendix_F_–"/>
      <w:bookmarkStart w:id="101" w:name="_Appendix_G_–"/>
      <w:bookmarkStart w:id="102" w:name="_Toc375817933"/>
      <w:bookmarkStart w:id="103" w:name="_Toc197933241"/>
      <w:bookmarkStart w:id="104" w:name="_Toc197933242"/>
      <w:bookmarkStart w:id="105" w:name="_Toc198626992"/>
      <w:bookmarkStart w:id="106" w:name="_Toc277844286"/>
      <w:bookmarkEnd w:id="98"/>
      <w:bookmarkEnd w:id="99"/>
      <w:bookmarkEnd w:id="100"/>
      <w:bookmarkEnd w:id="101"/>
      <w:r w:rsidRPr="001A7EB4">
        <w:lastRenderedPageBreak/>
        <w:t>Appendix G – Biographical Sketches and Job Descriptions</w:t>
      </w:r>
      <w:bookmarkEnd w:id="102"/>
    </w:p>
    <w:p w:rsidR="006C0C47" w:rsidRPr="001A7EB4" w:rsidRDefault="006C0C47" w:rsidP="006C0C47"/>
    <w:p w:rsidR="006C0C47" w:rsidRPr="001A7EB4" w:rsidRDefault="006C0C47" w:rsidP="006C0C47">
      <w:pPr>
        <w:rPr>
          <w:b/>
        </w:rPr>
      </w:pPr>
      <w:r w:rsidRPr="001A7EB4">
        <w:rPr>
          <w:b/>
        </w:rPr>
        <w:t>Biographical Sketch</w:t>
      </w:r>
    </w:p>
    <w:p w:rsidR="006C0C47" w:rsidRPr="001A7EB4" w:rsidRDefault="006C0C47" w:rsidP="006C0C47">
      <w:r w:rsidRPr="001A7EB4">
        <w:t>Existing curricula vitae of project staff members may be used if they are updated and contain all items of information requested below.  You may add any information items listed below to complete existing documents.  For development of new curricula vitae include items below in the most suitable format:</w:t>
      </w:r>
    </w:p>
    <w:p w:rsidR="006C0C47" w:rsidRPr="001A7EB4" w:rsidRDefault="006C0C47" w:rsidP="006C0C47">
      <w:pPr>
        <w:pStyle w:val="ListParagraph"/>
        <w:numPr>
          <w:ilvl w:val="0"/>
          <w:numId w:val="7"/>
        </w:numPr>
        <w:rPr>
          <w:szCs w:val="28"/>
        </w:rPr>
      </w:pPr>
      <w:r w:rsidRPr="001A7EB4">
        <w:t>Name of staff member</w:t>
      </w:r>
    </w:p>
    <w:p w:rsidR="006C0C47" w:rsidRPr="001A7EB4" w:rsidRDefault="006C0C47" w:rsidP="006C0C47">
      <w:pPr>
        <w:pStyle w:val="ListParagraph"/>
        <w:numPr>
          <w:ilvl w:val="0"/>
          <w:numId w:val="7"/>
        </w:numPr>
        <w:rPr>
          <w:szCs w:val="28"/>
        </w:rPr>
      </w:pPr>
      <w:r w:rsidRPr="001A7EB4">
        <w:t>Educational background: school(s), location, dates attended, degrees earned (specify year), major field of study</w:t>
      </w:r>
    </w:p>
    <w:p w:rsidR="006C0C47" w:rsidRPr="001A7EB4" w:rsidRDefault="006C0C47" w:rsidP="006C0C47">
      <w:pPr>
        <w:pStyle w:val="ListParagraph"/>
        <w:numPr>
          <w:ilvl w:val="0"/>
          <w:numId w:val="7"/>
        </w:numPr>
        <w:rPr>
          <w:szCs w:val="28"/>
        </w:rPr>
      </w:pPr>
      <w:r w:rsidRPr="001A7EB4">
        <w:t>Professional experience</w:t>
      </w:r>
    </w:p>
    <w:p w:rsidR="006C0C47" w:rsidRPr="001A7EB4" w:rsidRDefault="006C0C47" w:rsidP="006C0C47">
      <w:pPr>
        <w:pStyle w:val="ListParagraph"/>
        <w:numPr>
          <w:ilvl w:val="0"/>
          <w:numId w:val="7"/>
        </w:numPr>
        <w:rPr>
          <w:szCs w:val="28"/>
        </w:rPr>
      </w:pPr>
      <w:r w:rsidRPr="001A7EB4">
        <w:t>Honors received and dates</w:t>
      </w:r>
    </w:p>
    <w:p w:rsidR="006C0C47" w:rsidRPr="001A7EB4" w:rsidRDefault="006C0C47" w:rsidP="006C0C47">
      <w:pPr>
        <w:pStyle w:val="ListParagraph"/>
        <w:numPr>
          <w:ilvl w:val="0"/>
          <w:numId w:val="7"/>
        </w:numPr>
        <w:rPr>
          <w:szCs w:val="28"/>
        </w:rPr>
      </w:pPr>
      <w:r w:rsidRPr="001A7EB4">
        <w:t>Recent relevant publications</w:t>
      </w:r>
    </w:p>
    <w:p w:rsidR="006C0C47" w:rsidRPr="001A7EB4" w:rsidRDefault="006C0C47" w:rsidP="006C0C47">
      <w:pPr>
        <w:pStyle w:val="ListParagraph"/>
        <w:numPr>
          <w:ilvl w:val="0"/>
          <w:numId w:val="7"/>
        </w:numPr>
        <w:rPr>
          <w:szCs w:val="28"/>
        </w:rPr>
      </w:pPr>
      <w:r w:rsidRPr="001A7EB4">
        <w:t xml:space="preserve">Other sources of support [Other support is defined as all funds or resources, whether </w:t>
      </w:r>
      <w:r>
        <w:t>federal</w:t>
      </w:r>
      <w:r w:rsidRPr="001A7EB4">
        <w:t>, non-</w:t>
      </w:r>
      <w:r>
        <w:t>federal</w:t>
      </w:r>
      <w:r w:rsidRPr="001A7EB4">
        <w:t>, or institutional, available to the Project Director/Program Director (and other key personnel named in the application) in direct support of their activities through grants, cooperative agreements, contracts, fellowships, gifts, prizes, and other means.]</w:t>
      </w:r>
    </w:p>
    <w:p w:rsidR="006C0C47" w:rsidRPr="001A7EB4" w:rsidRDefault="006C0C47" w:rsidP="006C0C47">
      <w:pPr>
        <w:pStyle w:val="ListParagraph"/>
        <w:rPr>
          <w:szCs w:val="28"/>
        </w:rPr>
      </w:pPr>
    </w:p>
    <w:p w:rsidR="006C0C47" w:rsidRPr="001A7EB4" w:rsidRDefault="006C0C47" w:rsidP="006C0C47">
      <w:pPr>
        <w:rPr>
          <w:b/>
          <w:szCs w:val="28"/>
        </w:rPr>
      </w:pPr>
      <w:r w:rsidRPr="001A7EB4">
        <w:rPr>
          <w:b/>
          <w:szCs w:val="28"/>
        </w:rPr>
        <w:t>Job Description</w:t>
      </w:r>
    </w:p>
    <w:p w:rsidR="006C0C47" w:rsidRPr="001A7EB4" w:rsidRDefault="006C0C47" w:rsidP="006C0C47">
      <w:pPr>
        <w:pStyle w:val="ListParagraph"/>
        <w:numPr>
          <w:ilvl w:val="0"/>
          <w:numId w:val="8"/>
        </w:numPr>
        <w:rPr>
          <w:szCs w:val="28"/>
        </w:rPr>
      </w:pPr>
      <w:r w:rsidRPr="001A7EB4">
        <w:rPr>
          <w:szCs w:val="28"/>
        </w:rPr>
        <w:t>Title of position</w:t>
      </w:r>
    </w:p>
    <w:p w:rsidR="006C0C47" w:rsidRPr="001A7EB4" w:rsidRDefault="006C0C47" w:rsidP="006C0C47">
      <w:pPr>
        <w:pStyle w:val="ListParagraph"/>
        <w:numPr>
          <w:ilvl w:val="0"/>
          <w:numId w:val="8"/>
        </w:numPr>
        <w:rPr>
          <w:szCs w:val="28"/>
        </w:rPr>
      </w:pPr>
      <w:r w:rsidRPr="001A7EB4">
        <w:rPr>
          <w:szCs w:val="28"/>
        </w:rPr>
        <w:t>Description of duties and responsibilities</w:t>
      </w:r>
    </w:p>
    <w:p w:rsidR="006C0C47" w:rsidRPr="001A7EB4" w:rsidRDefault="006C0C47" w:rsidP="006C0C47">
      <w:pPr>
        <w:pStyle w:val="ListParagraph"/>
        <w:numPr>
          <w:ilvl w:val="0"/>
          <w:numId w:val="8"/>
        </w:numPr>
        <w:rPr>
          <w:szCs w:val="28"/>
        </w:rPr>
      </w:pPr>
      <w:r w:rsidRPr="001A7EB4">
        <w:rPr>
          <w:szCs w:val="28"/>
        </w:rPr>
        <w:t>Qualifications for position</w:t>
      </w:r>
    </w:p>
    <w:p w:rsidR="006C0C47" w:rsidRPr="001A7EB4" w:rsidRDefault="006C0C47" w:rsidP="006C0C47">
      <w:pPr>
        <w:pStyle w:val="ListParagraph"/>
        <w:numPr>
          <w:ilvl w:val="0"/>
          <w:numId w:val="8"/>
        </w:numPr>
        <w:rPr>
          <w:szCs w:val="28"/>
        </w:rPr>
      </w:pPr>
      <w:r w:rsidRPr="001A7EB4">
        <w:rPr>
          <w:szCs w:val="28"/>
        </w:rPr>
        <w:t>Supervisory relationships</w:t>
      </w:r>
    </w:p>
    <w:p w:rsidR="006C0C47" w:rsidRPr="001A7EB4" w:rsidRDefault="006C0C47" w:rsidP="006C0C47">
      <w:pPr>
        <w:pStyle w:val="ListParagraph"/>
        <w:numPr>
          <w:ilvl w:val="0"/>
          <w:numId w:val="8"/>
        </w:numPr>
        <w:rPr>
          <w:szCs w:val="28"/>
        </w:rPr>
      </w:pPr>
      <w:r w:rsidRPr="001A7EB4">
        <w:rPr>
          <w:szCs w:val="28"/>
        </w:rPr>
        <w:t>Skills and knowledge required</w:t>
      </w:r>
    </w:p>
    <w:p w:rsidR="006C0C47" w:rsidRPr="001A7EB4" w:rsidRDefault="006C0C47" w:rsidP="006C0C47">
      <w:pPr>
        <w:pStyle w:val="ListParagraph"/>
        <w:numPr>
          <w:ilvl w:val="0"/>
          <w:numId w:val="8"/>
        </w:numPr>
        <w:rPr>
          <w:szCs w:val="28"/>
        </w:rPr>
      </w:pPr>
      <w:r w:rsidRPr="001A7EB4">
        <w:rPr>
          <w:szCs w:val="28"/>
        </w:rPr>
        <w:t xml:space="preserve">Personal qualities </w:t>
      </w:r>
    </w:p>
    <w:p w:rsidR="006C0C47" w:rsidRPr="001A7EB4" w:rsidRDefault="006C0C47" w:rsidP="006C0C47">
      <w:pPr>
        <w:pStyle w:val="ListParagraph"/>
        <w:numPr>
          <w:ilvl w:val="0"/>
          <w:numId w:val="8"/>
        </w:numPr>
        <w:rPr>
          <w:szCs w:val="28"/>
        </w:rPr>
      </w:pPr>
      <w:r w:rsidRPr="001A7EB4">
        <w:rPr>
          <w:szCs w:val="28"/>
        </w:rPr>
        <w:t>Amount of travel and any other special conditions or requirements</w:t>
      </w:r>
    </w:p>
    <w:p w:rsidR="006C0C47" w:rsidRPr="001A7EB4" w:rsidRDefault="006C0C47" w:rsidP="006C0C47">
      <w:pPr>
        <w:pStyle w:val="ListParagraph"/>
        <w:numPr>
          <w:ilvl w:val="0"/>
          <w:numId w:val="8"/>
        </w:numPr>
        <w:rPr>
          <w:szCs w:val="28"/>
        </w:rPr>
      </w:pPr>
      <w:r w:rsidRPr="001A7EB4">
        <w:rPr>
          <w:szCs w:val="28"/>
        </w:rPr>
        <w:t>Salary range</w:t>
      </w:r>
    </w:p>
    <w:p w:rsidR="006C0C47" w:rsidRPr="001A7EB4" w:rsidRDefault="006C0C47" w:rsidP="006C0C47">
      <w:pPr>
        <w:pStyle w:val="ListParagraph"/>
        <w:numPr>
          <w:ilvl w:val="0"/>
          <w:numId w:val="8"/>
        </w:numPr>
        <w:rPr>
          <w:szCs w:val="28"/>
        </w:rPr>
      </w:pPr>
      <w:r w:rsidRPr="001A7EB4">
        <w:rPr>
          <w:szCs w:val="28"/>
        </w:rPr>
        <w:t>Hours per day or week</w:t>
      </w:r>
    </w:p>
    <w:p w:rsidR="006C0C47" w:rsidRPr="001A7EB4" w:rsidRDefault="006C0C47" w:rsidP="006C0C47">
      <w:pPr>
        <w:pStyle w:val="ListParagraph"/>
        <w:rPr>
          <w:szCs w:val="28"/>
        </w:rPr>
      </w:pPr>
    </w:p>
    <w:p w:rsidR="006C0C47" w:rsidRPr="001A7EB4" w:rsidRDefault="006C0C47" w:rsidP="006C0C47">
      <w:pPr>
        <w:pStyle w:val="ListParagraph"/>
        <w:rPr>
          <w:szCs w:val="28"/>
        </w:rPr>
      </w:pPr>
    </w:p>
    <w:p w:rsidR="006C0C47" w:rsidRDefault="006C0C47">
      <w:pPr>
        <w:spacing w:after="0"/>
        <w:rPr>
          <w:rFonts w:cs="Arial"/>
          <w:b/>
          <w:bCs/>
          <w:kern w:val="32"/>
          <w:sz w:val="32"/>
          <w:szCs w:val="32"/>
        </w:rPr>
      </w:pPr>
      <w:r>
        <w:br w:type="page"/>
      </w:r>
    </w:p>
    <w:p w:rsidR="0053670D" w:rsidRPr="001A7EB4" w:rsidRDefault="0053670D" w:rsidP="00F3673F">
      <w:pPr>
        <w:pStyle w:val="Heading1"/>
        <w:jc w:val="center"/>
        <w:rPr>
          <w:szCs w:val="28"/>
        </w:rPr>
      </w:pPr>
      <w:bookmarkStart w:id="107" w:name="_Appendix_H_–_1"/>
      <w:bookmarkStart w:id="108" w:name="_Toc375817934"/>
      <w:bookmarkEnd w:id="107"/>
      <w:r w:rsidRPr="001A7EB4">
        <w:lastRenderedPageBreak/>
        <w:t xml:space="preserve">Appendix </w:t>
      </w:r>
      <w:r w:rsidR="00612ACA" w:rsidRPr="001A7EB4">
        <w:t>H</w:t>
      </w:r>
      <w:r w:rsidRPr="001A7EB4">
        <w:t xml:space="preserve"> – Sample Budget and Justification</w:t>
      </w:r>
      <w:bookmarkStart w:id="109" w:name="_Toc198626993"/>
      <w:bookmarkStart w:id="110" w:name="_Toc266800788"/>
      <w:bookmarkStart w:id="111" w:name="_Toc266802838"/>
      <w:bookmarkStart w:id="112" w:name="_Toc266803127"/>
      <w:bookmarkStart w:id="113" w:name="_Toc266955506"/>
      <w:bookmarkEnd w:id="103"/>
      <w:bookmarkEnd w:id="104"/>
      <w:bookmarkEnd w:id="105"/>
      <w:r w:rsidRPr="001A7EB4">
        <w:t xml:space="preserve"> </w:t>
      </w:r>
      <w:r w:rsidRPr="001A7EB4">
        <w:rPr>
          <w:szCs w:val="28"/>
        </w:rPr>
        <w:t>(no match required)</w:t>
      </w:r>
      <w:bookmarkEnd w:id="106"/>
      <w:bookmarkEnd w:id="108"/>
      <w:bookmarkEnd w:id="109"/>
      <w:bookmarkEnd w:id="110"/>
      <w:bookmarkEnd w:id="111"/>
      <w:bookmarkEnd w:id="112"/>
      <w:bookmarkEnd w:id="113"/>
    </w:p>
    <w:p w:rsidR="0053670D" w:rsidRDefault="0053670D" w:rsidP="0053670D">
      <w:pPr>
        <w:widowControl w:val="0"/>
        <w:tabs>
          <w:tab w:val="left" w:pos="1905"/>
        </w:tabs>
        <w:rPr>
          <w:rFonts w:cs="Arial"/>
        </w:rPr>
      </w:pPr>
      <w:r w:rsidRPr="001A7EB4">
        <w:rPr>
          <w:rFonts w:cs="Arial"/>
        </w:rPr>
        <w:t>THIS IS AN ILLUSTRATION OF A SAMPLE DETAILED BUDGET AND NARRATIVE JUSTIFICATION WITH GUIDANCE FOR COMPLETING SF</w:t>
      </w:r>
      <w:r w:rsidR="00E9156D" w:rsidRPr="001A7EB4">
        <w:rPr>
          <w:rFonts w:cs="Arial"/>
        </w:rPr>
        <w:t>-</w:t>
      </w:r>
      <w:r w:rsidRPr="001A7EB4">
        <w:rPr>
          <w:rFonts w:cs="Arial"/>
        </w:rPr>
        <w:t>424A: SECTION B FOR THE BUDGET PERIOD</w:t>
      </w:r>
    </w:p>
    <w:p w:rsidR="0053670D" w:rsidRPr="001A7EB4" w:rsidRDefault="0053670D" w:rsidP="003A7E82">
      <w:r w:rsidRPr="003A7E82">
        <w:rPr>
          <w:rStyle w:val="Style3Char"/>
        </w:rPr>
        <w:t>A. Personnel:</w:t>
      </w:r>
      <w:r w:rsidR="001B095E">
        <w:rPr>
          <w:rStyle w:val="Style3Char"/>
        </w:rPr>
        <w:t xml:space="preserve"> </w:t>
      </w:r>
      <w:r w:rsidRPr="001A7EB4">
        <w:t>Provide employee(s) (including names for each identified position) of the applicant/recipient organization, including in-kind costs for those positions whose work is tied to the grant project.</w:t>
      </w:r>
    </w:p>
    <w:p w:rsidR="0053670D" w:rsidRPr="001A7EB4" w:rsidRDefault="0015518F" w:rsidP="0053670D">
      <w:pPr>
        <w:rPr>
          <w:rFonts w:cs="Arial"/>
          <w:b/>
        </w:rPr>
      </w:pPr>
      <w:r>
        <w:rPr>
          <w:rFonts w:cs="Arial"/>
          <w:b/>
        </w:rPr>
        <w:t>FEDERAL</w:t>
      </w:r>
      <w:r w:rsidR="0053670D" w:rsidRPr="001A7EB4">
        <w:rPr>
          <w:rFonts w:cs="Arial"/>
          <w:b/>
        </w:rPr>
        <w:t xml:space="preserv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183"/>
        <w:gridCol w:w="2003"/>
        <w:gridCol w:w="1732"/>
        <w:gridCol w:w="1670"/>
      </w:tblGrid>
      <w:tr w:rsidR="0053670D" w:rsidRPr="001A7EB4" w:rsidTr="00A045C6">
        <w:trPr>
          <w:cantSplit/>
          <w:tblHeader/>
        </w:trPr>
        <w:tc>
          <w:tcPr>
            <w:tcW w:w="2268" w:type="dxa"/>
            <w:shd w:val="clear" w:color="auto" w:fill="D9D9D9"/>
            <w:vAlign w:val="center"/>
          </w:tcPr>
          <w:p w:rsidR="0053670D" w:rsidRPr="00996664" w:rsidRDefault="0053670D" w:rsidP="00996664">
            <w:pPr>
              <w:rPr>
                <w:b/>
              </w:rPr>
            </w:pPr>
            <w:bookmarkStart w:id="114" w:name="_Toc280258986"/>
            <w:bookmarkStart w:id="115" w:name="_Toc306973092"/>
            <w:bookmarkStart w:id="116" w:name="_Toc317150077"/>
            <w:bookmarkStart w:id="117" w:name="_Toc318707614"/>
            <w:r w:rsidRPr="00996664">
              <w:rPr>
                <w:b/>
              </w:rPr>
              <w:t>Position</w:t>
            </w:r>
            <w:bookmarkEnd w:id="114"/>
            <w:bookmarkEnd w:id="115"/>
            <w:bookmarkEnd w:id="116"/>
            <w:bookmarkEnd w:id="117"/>
          </w:p>
        </w:tc>
        <w:tc>
          <w:tcPr>
            <w:tcW w:w="1183" w:type="dxa"/>
            <w:shd w:val="clear" w:color="auto" w:fill="D9D9D9"/>
            <w:vAlign w:val="center"/>
          </w:tcPr>
          <w:p w:rsidR="0053670D" w:rsidRPr="00996664" w:rsidRDefault="0053670D" w:rsidP="00996664">
            <w:pPr>
              <w:rPr>
                <w:b/>
              </w:rPr>
            </w:pPr>
            <w:bookmarkStart w:id="118" w:name="_Toc280258987"/>
            <w:bookmarkStart w:id="119" w:name="_Toc306973093"/>
            <w:bookmarkStart w:id="120" w:name="_Toc317150078"/>
            <w:bookmarkStart w:id="121" w:name="_Toc318707615"/>
            <w:r w:rsidRPr="00996664">
              <w:rPr>
                <w:b/>
              </w:rPr>
              <w:t>Name</w:t>
            </w:r>
            <w:bookmarkEnd w:id="118"/>
            <w:bookmarkEnd w:id="119"/>
            <w:bookmarkEnd w:id="120"/>
            <w:bookmarkEnd w:id="121"/>
          </w:p>
        </w:tc>
        <w:tc>
          <w:tcPr>
            <w:tcW w:w="2003" w:type="dxa"/>
            <w:shd w:val="clear" w:color="auto" w:fill="D9D9D9"/>
            <w:vAlign w:val="center"/>
          </w:tcPr>
          <w:p w:rsidR="0053670D" w:rsidRPr="00996664" w:rsidRDefault="0053670D" w:rsidP="00996664">
            <w:pPr>
              <w:rPr>
                <w:b/>
              </w:rPr>
            </w:pPr>
            <w:bookmarkStart w:id="122" w:name="_Toc280258988"/>
            <w:bookmarkStart w:id="123" w:name="_Toc306973094"/>
            <w:bookmarkStart w:id="124" w:name="_Toc317150079"/>
            <w:bookmarkStart w:id="125" w:name="_Toc318707616"/>
            <w:r w:rsidRPr="00996664">
              <w:rPr>
                <w:b/>
              </w:rPr>
              <w:t>Annual Salary/Rate</w:t>
            </w:r>
            <w:bookmarkEnd w:id="122"/>
            <w:bookmarkEnd w:id="123"/>
            <w:bookmarkEnd w:id="124"/>
            <w:bookmarkEnd w:id="125"/>
          </w:p>
        </w:tc>
        <w:tc>
          <w:tcPr>
            <w:tcW w:w="1732" w:type="dxa"/>
            <w:shd w:val="clear" w:color="auto" w:fill="D9D9D9"/>
            <w:vAlign w:val="center"/>
          </w:tcPr>
          <w:p w:rsidR="0053670D" w:rsidRPr="00996664" w:rsidRDefault="0053670D" w:rsidP="00996664">
            <w:pPr>
              <w:rPr>
                <w:b/>
              </w:rPr>
            </w:pPr>
            <w:bookmarkStart w:id="126" w:name="_Toc280258989"/>
            <w:bookmarkStart w:id="127" w:name="_Toc306973095"/>
            <w:bookmarkStart w:id="128" w:name="_Toc317150080"/>
            <w:bookmarkStart w:id="129" w:name="_Toc318707617"/>
            <w:r w:rsidRPr="00996664">
              <w:rPr>
                <w:b/>
              </w:rPr>
              <w:t>Level of Effort</w:t>
            </w:r>
            <w:bookmarkEnd w:id="126"/>
            <w:bookmarkEnd w:id="127"/>
            <w:bookmarkEnd w:id="128"/>
            <w:bookmarkEnd w:id="129"/>
          </w:p>
        </w:tc>
        <w:tc>
          <w:tcPr>
            <w:tcW w:w="1670" w:type="dxa"/>
            <w:shd w:val="clear" w:color="auto" w:fill="D9D9D9"/>
            <w:vAlign w:val="center"/>
          </w:tcPr>
          <w:p w:rsidR="0053670D" w:rsidRPr="00996664" w:rsidRDefault="0053670D" w:rsidP="00996664">
            <w:pPr>
              <w:rPr>
                <w:b/>
              </w:rPr>
            </w:pPr>
            <w:bookmarkStart w:id="130" w:name="_Toc280258990"/>
            <w:bookmarkStart w:id="131" w:name="_Toc306973096"/>
            <w:bookmarkStart w:id="132" w:name="_Toc317150081"/>
            <w:bookmarkStart w:id="133" w:name="_Toc318707618"/>
            <w:r w:rsidRPr="00996664">
              <w:rPr>
                <w:b/>
              </w:rPr>
              <w:t>Cost</w:t>
            </w:r>
            <w:bookmarkEnd w:id="130"/>
            <w:bookmarkEnd w:id="131"/>
            <w:bookmarkEnd w:id="132"/>
            <w:bookmarkEnd w:id="133"/>
          </w:p>
        </w:tc>
      </w:tr>
      <w:tr w:rsidR="0053670D" w:rsidRPr="001A7EB4" w:rsidTr="00A045C6">
        <w:trPr>
          <w:cantSplit/>
        </w:trPr>
        <w:tc>
          <w:tcPr>
            <w:tcW w:w="2268" w:type="dxa"/>
            <w:vAlign w:val="center"/>
          </w:tcPr>
          <w:p w:rsidR="0053670D" w:rsidRPr="001A7EB4" w:rsidRDefault="0053670D" w:rsidP="00A045C6">
            <w:pPr>
              <w:rPr>
                <w:rFonts w:cs="Arial"/>
                <w:szCs w:val="24"/>
              </w:rPr>
            </w:pPr>
            <w:r w:rsidRPr="001A7EB4">
              <w:rPr>
                <w:rFonts w:cs="Arial"/>
                <w:szCs w:val="24"/>
              </w:rPr>
              <w:t>(1) Project Director</w:t>
            </w:r>
          </w:p>
        </w:tc>
        <w:tc>
          <w:tcPr>
            <w:tcW w:w="1183" w:type="dxa"/>
            <w:vAlign w:val="center"/>
          </w:tcPr>
          <w:p w:rsidR="0053670D" w:rsidRPr="001A7EB4" w:rsidRDefault="0053670D" w:rsidP="00A045C6">
            <w:pPr>
              <w:rPr>
                <w:rFonts w:cs="Arial"/>
                <w:szCs w:val="24"/>
              </w:rPr>
            </w:pPr>
            <w:r w:rsidRPr="001A7EB4">
              <w:rPr>
                <w:rFonts w:cs="Arial"/>
                <w:szCs w:val="24"/>
              </w:rPr>
              <w:t>John Doe</w:t>
            </w:r>
          </w:p>
        </w:tc>
        <w:tc>
          <w:tcPr>
            <w:tcW w:w="2003" w:type="dxa"/>
            <w:vAlign w:val="center"/>
          </w:tcPr>
          <w:p w:rsidR="0053670D" w:rsidRPr="001A7EB4" w:rsidRDefault="0053670D" w:rsidP="00A045C6">
            <w:pPr>
              <w:rPr>
                <w:rFonts w:cs="Arial"/>
                <w:szCs w:val="24"/>
              </w:rPr>
            </w:pPr>
            <w:r w:rsidRPr="001A7EB4">
              <w:rPr>
                <w:rFonts w:cs="Arial"/>
                <w:szCs w:val="24"/>
              </w:rPr>
              <w:t>$64,890</w:t>
            </w:r>
          </w:p>
        </w:tc>
        <w:tc>
          <w:tcPr>
            <w:tcW w:w="1732" w:type="dxa"/>
            <w:vAlign w:val="center"/>
          </w:tcPr>
          <w:p w:rsidR="0053670D" w:rsidRPr="001A7EB4" w:rsidRDefault="0053670D" w:rsidP="00A045C6">
            <w:pPr>
              <w:rPr>
                <w:rFonts w:cs="Arial"/>
                <w:szCs w:val="24"/>
              </w:rPr>
            </w:pPr>
            <w:r w:rsidRPr="001A7EB4">
              <w:rPr>
                <w:rFonts w:cs="Arial"/>
                <w:szCs w:val="24"/>
              </w:rPr>
              <w:t>10%</w:t>
            </w:r>
          </w:p>
        </w:tc>
        <w:tc>
          <w:tcPr>
            <w:tcW w:w="1670" w:type="dxa"/>
            <w:vAlign w:val="center"/>
          </w:tcPr>
          <w:p w:rsidR="0053670D" w:rsidRPr="001A7EB4" w:rsidRDefault="0053670D" w:rsidP="00A045C6">
            <w:pPr>
              <w:rPr>
                <w:rFonts w:cs="Arial"/>
                <w:szCs w:val="24"/>
              </w:rPr>
            </w:pPr>
            <w:r w:rsidRPr="001A7EB4">
              <w:rPr>
                <w:rFonts w:cs="Arial"/>
                <w:szCs w:val="24"/>
              </w:rPr>
              <w:t>$6,489</w:t>
            </w:r>
          </w:p>
        </w:tc>
      </w:tr>
      <w:tr w:rsidR="0053670D" w:rsidRPr="001A7EB4" w:rsidTr="00A045C6">
        <w:trPr>
          <w:cantSplit/>
        </w:trPr>
        <w:tc>
          <w:tcPr>
            <w:tcW w:w="2268" w:type="dxa"/>
            <w:vAlign w:val="center"/>
          </w:tcPr>
          <w:p w:rsidR="0053670D" w:rsidRPr="001A7EB4" w:rsidRDefault="0053670D" w:rsidP="00A045C6">
            <w:pPr>
              <w:rPr>
                <w:rFonts w:cs="Arial"/>
                <w:szCs w:val="24"/>
              </w:rPr>
            </w:pPr>
            <w:r w:rsidRPr="001A7EB4">
              <w:rPr>
                <w:rFonts w:cs="Arial"/>
                <w:szCs w:val="24"/>
              </w:rPr>
              <w:t>(2) Grant Coordinator</w:t>
            </w:r>
          </w:p>
        </w:tc>
        <w:tc>
          <w:tcPr>
            <w:tcW w:w="1183" w:type="dxa"/>
            <w:vAlign w:val="center"/>
          </w:tcPr>
          <w:p w:rsidR="0053670D" w:rsidRPr="001A7EB4" w:rsidRDefault="0053670D" w:rsidP="00A045C6">
            <w:pPr>
              <w:rPr>
                <w:rFonts w:cs="Arial"/>
                <w:szCs w:val="24"/>
              </w:rPr>
            </w:pPr>
            <w:r w:rsidRPr="001A7EB4">
              <w:rPr>
                <w:rFonts w:cs="Arial"/>
                <w:szCs w:val="24"/>
              </w:rPr>
              <w:t>To be selected</w:t>
            </w:r>
          </w:p>
        </w:tc>
        <w:tc>
          <w:tcPr>
            <w:tcW w:w="2003" w:type="dxa"/>
            <w:vAlign w:val="center"/>
          </w:tcPr>
          <w:p w:rsidR="0053670D" w:rsidRPr="001A7EB4" w:rsidRDefault="0053670D" w:rsidP="00A045C6">
            <w:pPr>
              <w:rPr>
                <w:rFonts w:cs="Arial"/>
                <w:szCs w:val="24"/>
              </w:rPr>
            </w:pPr>
            <w:r w:rsidRPr="001A7EB4">
              <w:rPr>
                <w:rFonts w:cs="Arial"/>
                <w:szCs w:val="24"/>
              </w:rPr>
              <w:t>$46,276</w:t>
            </w:r>
          </w:p>
        </w:tc>
        <w:tc>
          <w:tcPr>
            <w:tcW w:w="1732" w:type="dxa"/>
            <w:vAlign w:val="center"/>
          </w:tcPr>
          <w:p w:rsidR="0053670D" w:rsidRPr="001A7EB4" w:rsidRDefault="0053670D" w:rsidP="00A045C6">
            <w:pPr>
              <w:rPr>
                <w:rFonts w:cs="Arial"/>
                <w:szCs w:val="24"/>
              </w:rPr>
            </w:pPr>
            <w:r w:rsidRPr="001A7EB4">
              <w:rPr>
                <w:rFonts w:cs="Arial"/>
                <w:szCs w:val="24"/>
              </w:rPr>
              <w:t>100%</w:t>
            </w:r>
          </w:p>
        </w:tc>
        <w:tc>
          <w:tcPr>
            <w:tcW w:w="1670" w:type="dxa"/>
            <w:vAlign w:val="center"/>
          </w:tcPr>
          <w:p w:rsidR="0053670D" w:rsidRPr="001A7EB4" w:rsidRDefault="0053670D" w:rsidP="00A045C6">
            <w:pPr>
              <w:rPr>
                <w:rFonts w:cs="Arial"/>
                <w:szCs w:val="24"/>
              </w:rPr>
            </w:pPr>
            <w:r w:rsidRPr="001A7EB4">
              <w:rPr>
                <w:rFonts w:cs="Arial"/>
                <w:szCs w:val="24"/>
              </w:rPr>
              <w:t>$46,276</w:t>
            </w:r>
          </w:p>
        </w:tc>
      </w:tr>
      <w:tr w:rsidR="0053670D" w:rsidRPr="001A7EB4" w:rsidTr="00A045C6">
        <w:trPr>
          <w:cantSplit/>
        </w:trPr>
        <w:tc>
          <w:tcPr>
            <w:tcW w:w="2268" w:type="dxa"/>
            <w:vAlign w:val="center"/>
          </w:tcPr>
          <w:p w:rsidR="0053670D" w:rsidRPr="001A7EB4" w:rsidRDefault="0053670D" w:rsidP="00A045C6">
            <w:pPr>
              <w:rPr>
                <w:rFonts w:cs="Arial"/>
                <w:szCs w:val="24"/>
              </w:rPr>
            </w:pPr>
            <w:r w:rsidRPr="001A7EB4">
              <w:rPr>
                <w:rFonts w:cs="Arial"/>
                <w:szCs w:val="24"/>
              </w:rPr>
              <w:t>(3) Clinical Director</w:t>
            </w:r>
          </w:p>
        </w:tc>
        <w:tc>
          <w:tcPr>
            <w:tcW w:w="1183" w:type="dxa"/>
            <w:vAlign w:val="center"/>
          </w:tcPr>
          <w:p w:rsidR="0053670D" w:rsidRPr="001A7EB4" w:rsidRDefault="0053670D" w:rsidP="00A045C6">
            <w:pPr>
              <w:rPr>
                <w:rFonts w:cs="Arial"/>
                <w:szCs w:val="24"/>
              </w:rPr>
            </w:pPr>
            <w:r w:rsidRPr="001A7EB4">
              <w:rPr>
                <w:rFonts w:cs="Arial"/>
                <w:szCs w:val="24"/>
              </w:rPr>
              <w:t>Jane Doe</w:t>
            </w:r>
          </w:p>
        </w:tc>
        <w:tc>
          <w:tcPr>
            <w:tcW w:w="2003" w:type="dxa"/>
            <w:vAlign w:val="center"/>
          </w:tcPr>
          <w:p w:rsidR="0053670D" w:rsidRPr="001A7EB4" w:rsidRDefault="0053670D" w:rsidP="00A045C6">
            <w:pPr>
              <w:rPr>
                <w:rFonts w:cs="Arial"/>
                <w:szCs w:val="24"/>
              </w:rPr>
            </w:pPr>
            <w:r w:rsidRPr="001A7EB4">
              <w:rPr>
                <w:rFonts w:cs="Arial"/>
                <w:szCs w:val="24"/>
              </w:rPr>
              <w:t>In-kind cost</w:t>
            </w:r>
          </w:p>
        </w:tc>
        <w:tc>
          <w:tcPr>
            <w:tcW w:w="1732" w:type="dxa"/>
            <w:vAlign w:val="center"/>
          </w:tcPr>
          <w:p w:rsidR="0053670D" w:rsidRPr="001A7EB4" w:rsidRDefault="0053670D" w:rsidP="00A045C6">
            <w:pPr>
              <w:rPr>
                <w:rFonts w:cs="Arial"/>
                <w:szCs w:val="24"/>
              </w:rPr>
            </w:pPr>
            <w:r w:rsidRPr="001A7EB4">
              <w:rPr>
                <w:rFonts w:cs="Arial"/>
                <w:szCs w:val="24"/>
              </w:rPr>
              <w:t>20%</w:t>
            </w:r>
          </w:p>
        </w:tc>
        <w:tc>
          <w:tcPr>
            <w:tcW w:w="1670" w:type="dxa"/>
            <w:vAlign w:val="center"/>
          </w:tcPr>
          <w:p w:rsidR="0053670D" w:rsidRPr="001A7EB4" w:rsidRDefault="0053670D" w:rsidP="00A045C6">
            <w:pPr>
              <w:rPr>
                <w:rFonts w:cs="Arial"/>
                <w:szCs w:val="24"/>
              </w:rPr>
            </w:pPr>
            <w:r w:rsidRPr="001A7EB4">
              <w:rPr>
                <w:rFonts w:cs="Arial"/>
                <w:szCs w:val="24"/>
              </w:rPr>
              <w:t>0</w:t>
            </w:r>
          </w:p>
        </w:tc>
      </w:tr>
      <w:tr w:rsidR="0053670D" w:rsidRPr="001A7EB4" w:rsidTr="00A045C6">
        <w:trPr>
          <w:cantSplit/>
        </w:trPr>
        <w:tc>
          <w:tcPr>
            <w:tcW w:w="226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b/>
                <w:szCs w:val="24"/>
              </w:rPr>
            </w:pPr>
            <w:r w:rsidRPr="001A7EB4">
              <w:rPr>
                <w:rFonts w:cs="Arial"/>
                <w:b/>
                <w:szCs w:val="24"/>
              </w:rPr>
              <w:t>TOTAL</w:t>
            </w:r>
          </w:p>
        </w:tc>
        <w:tc>
          <w:tcPr>
            <w:tcW w:w="167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b/>
                <w:szCs w:val="24"/>
              </w:rPr>
            </w:pPr>
            <w:r w:rsidRPr="001A7EB4">
              <w:rPr>
                <w:rFonts w:cs="Arial"/>
                <w:b/>
                <w:szCs w:val="24"/>
              </w:rPr>
              <w:t>$52,765</w:t>
            </w:r>
          </w:p>
        </w:tc>
      </w:tr>
    </w:tbl>
    <w:p w:rsidR="0053670D" w:rsidRPr="001A7EB4" w:rsidRDefault="0053670D" w:rsidP="0053670D">
      <w:pPr>
        <w:rPr>
          <w:rFonts w:cs="Arial"/>
          <w:b/>
          <w:bCs/>
          <w:szCs w:val="24"/>
        </w:rPr>
      </w:pPr>
    </w:p>
    <w:p w:rsidR="0053670D" w:rsidRPr="00D5716B" w:rsidRDefault="0053670D" w:rsidP="00D5716B">
      <w:pPr>
        <w:rPr>
          <w:b/>
        </w:rPr>
      </w:pPr>
      <w:bookmarkStart w:id="134" w:name="_Toc280258991"/>
      <w:bookmarkStart w:id="135" w:name="_Toc306973097"/>
      <w:bookmarkStart w:id="136" w:name="_Toc317150082"/>
      <w:bookmarkStart w:id="137" w:name="_Toc318707619"/>
      <w:bookmarkStart w:id="138" w:name="_Toc342484289"/>
      <w:r w:rsidRPr="00D5716B">
        <w:rPr>
          <w:b/>
        </w:rPr>
        <w:t>JUSTIFICATION: Describe the role and responsibilities of each position.</w:t>
      </w:r>
      <w:bookmarkEnd w:id="134"/>
      <w:bookmarkEnd w:id="135"/>
      <w:bookmarkEnd w:id="136"/>
      <w:bookmarkEnd w:id="137"/>
      <w:bookmarkEnd w:id="138"/>
    </w:p>
    <w:p w:rsidR="0053670D" w:rsidRPr="001A7EB4" w:rsidRDefault="0053670D" w:rsidP="009D5DB5">
      <w:pPr>
        <w:numPr>
          <w:ilvl w:val="0"/>
          <w:numId w:val="3"/>
        </w:numPr>
        <w:tabs>
          <w:tab w:val="clear" w:pos="720"/>
          <w:tab w:val="num" w:pos="360"/>
        </w:tabs>
        <w:spacing w:after="0"/>
        <w:rPr>
          <w:rFonts w:cs="Arial"/>
          <w:szCs w:val="24"/>
        </w:rPr>
      </w:pPr>
      <w:r w:rsidRPr="001A7EB4">
        <w:rPr>
          <w:rFonts w:cs="Arial"/>
          <w:szCs w:val="24"/>
        </w:rPr>
        <w:t xml:space="preserve">The Project Director will provide daily oversight of the grant and will be considered key staff.  </w:t>
      </w:r>
      <w:r w:rsidRPr="001A7EB4">
        <w:rPr>
          <w:rFonts w:cs="Arial"/>
          <w:szCs w:val="24"/>
        </w:rPr>
        <w:br/>
      </w:r>
    </w:p>
    <w:p w:rsidR="0053670D" w:rsidRPr="001A7EB4" w:rsidRDefault="00A606F9" w:rsidP="009D5DB5">
      <w:pPr>
        <w:numPr>
          <w:ilvl w:val="0"/>
          <w:numId w:val="3"/>
        </w:numPr>
        <w:tabs>
          <w:tab w:val="clear" w:pos="720"/>
          <w:tab w:val="num" w:pos="360"/>
        </w:tabs>
        <w:spacing w:after="0"/>
        <w:rPr>
          <w:rFonts w:cs="Arial"/>
          <w:szCs w:val="24"/>
        </w:rPr>
      </w:pPr>
      <w:r w:rsidRPr="001A7EB4">
        <w:rPr>
          <w:rFonts w:cs="Arial"/>
          <w:szCs w:val="24"/>
        </w:rPr>
        <w:t>The C</w:t>
      </w:r>
      <w:r w:rsidR="0053670D" w:rsidRPr="001A7EB4">
        <w:rPr>
          <w:rFonts w:cs="Arial"/>
          <w:szCs w:val="24"/>
        </w:rPr>
        <w:t xml:space="preserve">oordinator will coordinate project services and project activities, including training, communication and information dissemination. </w:t>
      </w:r>
      <w:r w:rsidR="0053670D" w:rsidRPr="001A7EB4">
        <w:rPr>
          <w:rFonts w:cs="Arial"/>
          <w:szCs w:val="24"/>
        </w:rPr>
        <w:br/>
      </w:r>
    </w:p>
    <w:p w:rsidR="0053670D" w:rsidRDefault="0053670D" w:rsidP="009D5DB5">
      <w:pPr>
        <w:numPr>
          <w:ilvl w:val="0"/>
          <w:numId w:val="3"/>
        </w:numPr>
        <w:tabs>
          <w:tab w:val="clear" w:pos="720"/>
          <w:tab w:val="num" w:pos="360"/>
        </w:tabs>
        <w:spacing w:after="0"/>
        <w:rPr>
          <w:rFonts w:cs="Arial"/>
          <w:szCs w:val="24"/>
        </w:rPr>
      </w:pPr>
      <w:r w:rsidRPr="001A7EB4">
        <w:rPr>
          <w:rFonts w:cs="Arial"/>
          <w:szCs w:val="24"/>
        </w:rPr>
        <w:t xml:space="preserve">The Clinical Director will provide necessary medical direction and guidance to staff for 540 clients served under this project.  </w:t>
      </w:r>
    </w:p>
    <w:p w:rsidR="003557DC" w:rsidRPr="001A7EB4" w:rsidRDefault="003557DC" w:rsidP="003557DC">
      <w:pPr>
        <w:spacing w:after="0"/>
        <w:ind w:left="720"/>
        <w:rPr>
          <w:rFonts w:cs="Arial"/>
          <w:szCs w:val="24"/>
        </w:rPr>
      </w:pPr>
    </w:p>
    <w:p w:rsidR="0053670D" w:rsidRPr="001A7EB4" w:rsidRDefault="0053670D" w:rsidP="0053670D">
      <w:pPr>
        <w:rPr>
          <w:rFonts w:cs="Arial"/>
          <w:b/>
        </w:rPr>
      </w:pPr>
      <w:r w:rsidRPr="001A7EB4">
        <w:rPr>
          <w:rFonts w:cs="Arial"/>
          <w:b/>
        </w:rPr>
        <w:t>Key staff positions require prior approval by SAMHSA after review of credentials of resume and job description.</w:t>
      </w:r>
    </w:p>
    <w:p w:rsidR="0053670D" w:rsidRPr="001A7EB4" w:rsidRDefault="0015518F" w:rsidP="0053670D">
      <w:r w:rsidRPr="00996664">
        <w:rPr>
          <w:b/>
        </w:rPr>
        <w:t>FEDERAL</w:t>
      </w:r>
      <w:r w:rsidR="0053670D" w:rsidRPr="00996664">
        <w:rPr>
          <w:b/>
        </w:rPr>
        <w:t xml:space="preserve"> REQUEST</w:t>
      </w:r>
      <w:r w:rsidR="0053670D" w:rsidRPr="001A7EB4">
        <w:t xml:space="preserve"> (enter in Secti</w:t>
      </w:r>
      <w:r w:rsidR="00E9156D" w:rsidRPr="001A7EB4">
        <w:t>on B column 1 line 6a of form S-</w:t>
      </w:r>
      <w:r w:rsidR="0053670D" w:rsidRPr="001A7EB4">
        <w:t xml:space="preserve">424A)     </w:t>
      </w:r>
      <w:r w:rsidR="0053670D" w:rsidRPr="001A7EB4">
        <w:rPr>
          <w:b/>
        </w:rPr>
        <w:t>$52,765</w:t>
      </w:r>
    </w:p>
    <w:p w:rsidR="0053670D" w:rsidRPr="001A7EB4" w:rsidRDefault="0053670D" w:rsidP="003A7E82">
      <w:r w:rsidRPr="003A7E82">
        <w:rPr>
          <w:b/>
        </w:rPr>
        <w:t>B. Fringe Benefits:</w:t>
      </w:r>
      <w:r w:rsidRPr="001A7EB4">
        <w:t xml:space="preserve"> List all components that make up the fringe benefits rate</w:t>
      </w:r>
    </w:p>
    <w:p w:rsidR="0053670D" w:rsidRPr="00996664" w:rsidRDefault="0015518F" w:rsidP="00996664">
      <w:pPr>
        <w:rPr>
          <w:b/>
        </w:rPr>
      </w:pPr>
      <w:bookmarkStart w:id="139" w:name="_Toc280258992"/>
      <w:bookmarkStart w:id="140" w:name="_Toc306973098"/>
      <w:bookmarkStart w:id="141" w:name="_Toc317150083"/>
      <w:bookmarkStart w:id="142" w:name="_Toc318707620"/>
      <w:r w:rsidRPr="00996664">
        <w:rPr>
          <w:b/>
        </w:rPr>
        <w:lastRenderedPageBreak/>
        <w:t>FEDERAL</w:t>
      </w:r>
      <w:r w:rsidR="0053670D" w:rsidRPr="00996664">
        <w:rPr>
          <w:b/>
        </w:rPr>
        <w:t xml:space="preserve"> REQUEST</w:t>
      </w:r>
      <w:bookmarkEnd w:id="139"/>
      <w:bookmarkEnd w:id="140"/>
      <w:bookmarkEnd w:id="141"/>
      <w:bookmarkEnd w:id="142"/>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1746"/>
      </w:tblGrid>
      <w:tr w:rsidR="0053670D" w:rsidRPr="001A7EB4" w:rsidTr="00A045C6">
        <w:trPr>
          <w:cantSplit/>
          <w:tblHeader/>
        </w:trPr>
        <w:tc>
          <w:tcPr>
            <w:tcW w:w="2394" w:type="dxa"/>
            <w:shd w:val="clear" w:color="auto" w:fill="CCCCCC"/>
          </w:tcPr>
          <w:p w:rsidR="0053670D" w:rsidRPr="00996664" w:rsidRDefault="0053670D" w:rsidP="00996664">
            <w:pPr>
              <w:rPr>
                <w:b/>
                <w:bCs/>
              </w:rPr>
            </w:pPr>
            <w:bookmarkStart w:id="143" w:name="_Toc280258993"/>
            <w:bookmarkStart w:id="144" w:name="_Toc306973099"/>
            <w:bookmarkStart w:id="145" w:name="_Toc317150084"/>
            <w:bookmarkStart w:id="146" w:name="_Toc318707621"/>
            <w:r w:rsidRPr="00996664">
              <w:rPr>
                <w:b/>
              </w:rPr>
              <w:t>Component</w:t>
            </w:r>
            <w:bookmarkEnd w:id="143"/>
            <w:bookmarkEnd w:id="144"/>
            <w:bookmarkEnd w:id="145"/>
            <w:bookmarkEnd w:id="146"/>
          </w:p>
        </w:tc>
        <w:tc>
          <w:tcPr>
            <w:tcW w:w="2394" w:type="dxa"/>
            <w:shd w:val="clear" w:color="auto" w:fill="CCCCCC"/>
          </w:tcPr>
          <w:p w:rsidR="0053670D" w:rsidRPr="00996664" w:rsidRDefault="0053670D" w:rsidP="00996664">
            <w:pPr>
              <w:rPr>
                <w:b/>
                <w:bCs/>
              </w:rPr>
            </w:pPr>
            <w:bookmarkStart w:id="147" w:name="_Toc280258994"/>
            <w:bookmarkStart w:id="148" w:name="_Toc306973100"/>
            <w:bookmarkStart w:id="149" w:name="_Toc317150085"/>
            <w:bookmarkStart w:id="150" w:name="_Toc318707622"/>
            <w:r w:rsidRPr="00996664">
              <w:rPr>
                <w:b/>
              </w:rPr>
              <w:t>Rate</w:t>
            </w:r>
            <w:bookmarkEnd w:id="147"/>
            <w:bookmarkEnd w:id="148"/>
            <w:bookmarkEnd w:id="149"/>
            <w:bookmarkEnd w:id="150"/>
          </w:p>
        </w:tc>
        <w:tc>
          <w:tcPr>
            <w:tcW w:w="2394" w:type="dxa"/>
            <w:shd w:val="clear" w:color="auto" w:fill="CCCCCC"/>
          </w:tcPr>
          <w:p w:rsidR="0053670D" w:rsidRPr="00996664" w:rsidRDefault="0053670D" w:rsidP="00996664">
            <w:pPr>
              <w:rPr>
                <w:b/>
                <w:bCs/>
              </w:rPr>
            </w:pPr>
            <w:bookmarkStart w:id="151" w:name="_Toc280258995"/>
            <w:bookmarkStart w:id="152" w:name="_Toc306973101"/>
            <w:bookmarkStart w:id="153" w:name="_Toc317150086"/>
            <w:bookmarkStart w:id="154" w:name="_Toc318707623"/>
            <w:r w:rsidRPr="00996664">
              <w:rPr>
                <w:b/>
              </w:rPr>
              <w:t>Wage</w:t>
            </w:r>
            <w:bookmarkEnd w:id="151"/>
            <w:bookmarkEnd w:id="152"/>
            <w:bookmarkEnd w:id="153"/>
            <w:bookmarkEnd w:id="154"/>
          </w:p>
        </w:tc>
        <w:tc>
          <w:tcPr>
            <w:tcW w:w="1746" w:type="dxa"/>
            <w:shd w:val="clear" w:color="auto" w:fill="CCCCCC"/>
          </w:tcPr>
          <w:p w:rsidR="0053670D" w:rsidRPr="00996664" w:rsidRDefault="0053670D" w:rsidP="00996664">
            <w:pPr>
              <w:rPr>
                <w:b/>
                <w:bCs/>
              </w:rPr>
            </w:pPr>
            <w:bookmarkStart w:id="155" w:name="_Toc280258996"/>
            <w:bookmarkStart w:id="156" w:name="_Toc306973102"/>
            <w:bookmarkStart w:id="157" w:name="_Toc317150087"/>
            <w:bookmarkStart w:id="158" w:name="_Toc318707624"/>
            <w:r w:rsidRPr="00996664">
              <w:rPr>
                <w:b/>
              </w:rPr>
              <w:t>Cost</w:t>
            </w:r>
            <w:bookmarkEnd w:id="155"/>
            <w:bookmarkEnd w:id="156"/>
            <w:bookmarkEnd w:id="157"/>
            <w:bookmarkEnd w:id="158"/>
          </w:p>
        </w:tc>
      </w:tr>
      <w:tr w:rsidR="0053670D" w:rsidRPr="001A7EB4" w:rsidTr="00A045C6">
        <w:trPr>
          <w:cantSplit/>
        </w:trPr>
        <w:tc>
          <w:tcPr>
            <w:tcW w:w="2394" w:type="dxa"/>
            <w:vAlign w:val="center"/>
          </w:tcPr>
          <w:p w:rsidR="0053670D" w:rsidRPr="001A7EB4" w:rsidRDefault="0053670D" w:rsidP="00A045C6">
            <w:pPr>
              <w:rPr>
                <w:rFonts w:cs="Arial"/>
                <w:szCs w:val="24"/>
              </w:rPr>
            </w:pPr>
            <w:r w:rsidRPr="001A7EB4">
              <w:rPr>
                <w:rFonts w:cs="Arial"/>
                <w:szCs w:val="24"/>
              </w:rPr>
              <w:t>FICA</w:t>
            </w:r>
          </w:p>
        </w:tc>
        <w:tc>
          <w:tcPr>
            <w:tcW w:w="2394" w:type="dxa"/>
            <w:vAlign w:val="center"/>
          </w:tcPr>
          <w:p w:rsidR="0053670D" w:rsidRPr="001A7EB4" w:rsidRDefault="0053670D" w:rsidP="00A045C6">
            <w:pPr>
              <w:rPr>
                <w:rFonts w:cs="Arial"/>
                <w:szCs w:val="24"/>
              </w:rPr>
            </w:pPr>
            <w:r w:rsidRPr="001A7EB4">
              <w:rPr>
                <w:rFonts w:cs="Arial"/>
                <w:szCs w:val="24"/>
              </w:rPr>
              <w:t>7.65%</w:t>
            </w:r>
          </w:p>
        </w:tc>
        <w:tc>
          <w:tcPr>
            <w:tcW w:w="2394" w:type="dxa"/>
            <w:vAlign w:val="center"/>
          </w:tcPr>
          <w:p w:rsidR="0053670D" w:rsidRPr="001A7EB4" w:rsidRDefault="0053670D" w:rsidP="00A045C6">
            <w:pPr>
              <w:rPr>
                <w:rFonts w:cs="Arial"/>
                <w:szCs w:val="24"/>
              </w:rPr>
            </w:pPr>
            <w:r w:rsidRPr="001A7EB4">
              <w:rPr>
                <w:rFonts w:cs="Arial"/>
                <w:szCs w:val="24"/>
              </w:rPr>
              <w:t>$52,765</w:t>
            </w:r>
          </w:p>
        </w:tc>
        <w:tc>
          <w:tcPr>
            <w:tcW w:w="1746" w:type="dxa"/>
            <w:vAlign w:val="center"/>
          </w:tcPr>
          <w:p w:rsidR="0053670D" w:rsidRPr="001A7EB4" w:rsidRDefault="0053670D" w:rsidP="00A045C6">
            <w:pPr>
              <w:rPr>
                <w:rFonts w:cs="Arial"/>
                <w:szCs w:val="24"/>
              </w:rPr>
            </w:pPr>
            <w:r w:rsidRPr="001A7EB4">
              <w:rPr>
                <w:rFonts w:cs="Arial"/>
                <w:szCs w:val="24"/>
              </w:rPr>
              <w:t xml:space="preserve">    $4,037</w:t>
            </w:r>
          </w:p>
        </w:tc>
      </w:tr>
      <w:tr w:rsidR="0053670D" w:rsidRPr="001A7EB4" w:rsidTr="00A045C6">
        <w:trPr>
          <w:cantSplit/>
        </w:trPr>
        <w:tc>
          <w:tcPr>
            <w:tcW w:w="2394" w:type="dxa"/>
            <w:vAlign w:val="center"/>
          </w:tcPr>
          <w:p w:rsidR="0053670D" w:rsidRPr="001A7EB4" w:rsidRDefault="0053670D" w:rsidP="00A045C6">
            <w:pPr>
              <w:rPr>
                <w:rFonts w:cs="Arial"/>
                <w:szCs w:val="24"/>
              </w:rPr>
            </w:pPr>
            <w:r w:rsidRPr="001A7EB4">
              <w:rPr>
                <w:rFonts w:cs="Arial"/>
                <w:szCs w:val="24"/>
              </w:rPr>
              <w:t>Workers Compensation</w:t>
            </w:r>
          </w:p>
        </w:tc>
        <w:tc>
          <w:tcPr>
            <w:tcW w:w="2394" w:type="dxa"/>
            <w:vAlign w:val="center"/>
          </w:tcPr>
          <w:p w:rsidR="0053670D" w:rsidRPr="001A7EB4" w:rsidRDefault="0053670D" w:rsidP="00A045C6">
            <w:pPr>
              <w:rPr>
                <w:rFonts w:cs="Arial"/>
                <w:szCs w:val="24"/>
              </w:rPr>
            </w:pPr>
            <w:r w:rsidRPr="001A7EB4">
              <w:rPr>
                <w:rFonts w:cs="Arial"/>
                <w:szCs w:val="24"/>
              </w:rPr>
              <w:t>2.5%</w:t>
            </w:r>
          </w:p>
        </w:tc>
        <w:tc>
          <w:tcPr>
            <w:tcW w:w="2394" w:type="dxa"/>
            <w:vAlign w:val="center"/>
          </w:tcPr>
          <w:p w:rsidR="0053670D" w:rsidRPr="001A7EB4" w:rsidRDefault="0053670D" w:rsidP="00A045C6">
            <w:pPr>
              <w:rPr>
                <w:rFonts w:cs="Arial"/>
                <w:szCs w:val="24"/>
              </w:rPr>
            </w:pPr>
            <w:r w:rsidRPr="001A7EB4">
              <w:rPr>
                <w:rFonts w:cs="Arial"/>
                <w:szCs w:val="24"/>
              </w:rPr>
              <w:t>$52,765</w:t>
            </w:r>
          </w:p>
        </w:tc>
        <w:tc>
          <w:tcPr>
            <w:tcW w:w="1746" w:type="dxa"/>
            <w:vAlign w:val="center"/>
          </w:tcPr>
          <w:p w:rsidR="0053670D" w:rsidRPr="001A7EB4" w:rsidRDefault="0053670D" w:rsidP="00A045C6">
            <w:pPr>
              <w:rPr>
                <w:rFonts w:cs="Arial"/>
                <w:szCs w:val="24"/>
              </w:rPr>
            </w:pPr>
            <w:r w:rsidRPr="001A7EB4">
              <w:rPr>
                <w:rFonts w:cs="Arial"/>
                <w:szCs w:val="24"/>
              </w:rPr>
              <w:t xml:space="preserve">    $1,319</w:t>
            </w:r>
          </w:p>
        </w:tc>
      </w:tr>
      <w:tr w:rsidR="0053670D" w:rsidRPr="001A7EB4" w:rsidTr="00A045C6">
        <w:trPr>
          <w:cantSplit/>
        </w:trPr>
        <w:tc>
          <w:tcPr>
            <w:tcW w:w="2394" w:type="dxa"/>
            <w:vAlign w:val="center"/>
          </w:tcPr>
          <w:p w:rsidR="0053670D" w:rsidRPr="001A7EB4" w:rsidRDefault="0053670D" w:rsidP="00A045C6">
            <w:pPr>
              <w:rPr>
                <w:rFonts w:cs="Arial"/>
                <w:szCs w:val="24"/>
              </w:rPr>
            </w:pPr>
            <w:r w:rsidRPr="001A7EB4">
              <w:rPr>
                <w:rFonts w:cs="Arial"/>
                <w:szCs w:val="24"/>
              </w:rPr>
              <w:t>Insurance</w:t>
            </w:r>
          </w:p>
        </w:tc>
        <w:tc>
          <w:tcPr>
            <w:tcW w:w="2394" w:type="dxa"/>
            <w:vAlign w:val="center"/>
          </w:tcPr>
          <w:p w:rsidR="0053670D" w:rsidRPr="001A7EB4" w:rsidRDefault="0053670D" w:rsidP="00A045C6">
            <w:pPr>
              <w:rPr>
                <w:rFonts w:cs="Arial"/>
                <w:szCs w:val="24"/>
              </w:rPr>
            </w:pPr>
            <w:r w:rsidRPr="001A7EB4">
              <w:rPr>
                <w:rFonts w:cs="Arial"/>
                <w:szCs w:val="24"/>
              </w:rPr>
              <w:t>10.5%</w:t>
            </w:r>
          </w:p>
        </w:tc>
        <w:tc>
          <w:tcPr>
            <w:tcW w:w="2394" w:type="dxa"/>
            <w:vAlign w:val="center"/>
          </w:tcPr>
          <w:p w:rsidR="0053670D" w:rsidRPr="001A7EB4" w:rsidRDefault="0053670D" w:rsidP="00A045C6">
            <w:pPr>
              <w:rPr>
                <w:rFonts w:cs="Arial"/>
                <w:szCs w:val="24"/>
              </w:rPr>
            </w:pPr>
            <w:r w:rsidRPr="001A7EB4">
              <w:rPr>
                <w:rFonts w:cs="Arial"/>
                <w:szCs w:val="24"/>
              </w:rPr>
              <w:t>$52,765</w:t>
            </w:r>
          </w:p>
        </w:tc>
        <w:tc>
          <w:tcPr>
            <w:tcW w:w="1746" w:type="dxa"/>
            <w:vAlign w:val="center"/>
          </w:tcPr>
          <w:p w:rsidR="0053670D" w:rsidRPr="001A7EB4" w:rsidRDefault="0053670D" w:rsidP="00A045C6">
            <w:pPr>
              <w:rPr>
                <w:rFonts w:cs="Arial"/>
                <w:szCs w:val="24"/>
              </w:rPr>
            </w:pPr>
            <w:r w:rsidRPr="001A7EB4">
              <w:rPr>
                <w:rFonts w:cs="Arial"/>
                <w:szCs w:val="24"/>
              </w:rPr>
              <w:t xml:space="preserve">    $5,540</w:t>
            </w:r>
          </w:p>
        </w:tc>
      </w:tr>
      <w:tr w:rsidR="0053670D" w:rsidRPr="001A7EB4" w:rsidTr="00A045C6">
        <w:trPr>
          <w:cantSplit/>
        </w:trPr>
        <w:tc>
          <w:tcPr>
            <w:tcW w:w="2394" w:type="dxa"/>
            <w:vAlign w:val="center"/>
          </w:tcPr>
          <w:p w:rsidR="0053670D" w:rsidRPr="001A7EB4" w:rsidRDefault="0053670D" w:rsidP="00A045C6">
            <w:pPr>
              <w:pStyle w:val="CommentText"/>
              <w:rPr>
                <w:rFonts w:cs="Arial"/>
                <w:b/>
                <w:bCs/>
                <w:sz w:val="24"/>
                <w:szCs w:val="24"/>
              </w:rPr>
            </w:pPr>
          </w:p>
        </w:tc>
        <w:tc>
          <w:tcPr>
            <w:tcW w:w="2394" w:type="dxa"/>
            <w:vAlign w:val="center"/>
          </w:tcPr>
          <w:p w:rsidR="0053670D" w:rsidRPr="001A7EB4" w:rsidRDefault="0053670D" w:rsidP="00A045C6">
            <w:pPr>
              <w:pStyle w:val="CommentText"/>
              <w:rPr>
                <w:rFonts w:cs="Arial"/>
                <w:b/>
                <w:bCs/>
                <w:sz w:val="24"/>
                <w:szCs w:val="24"/>
              </w:rPr>
            </w:pPr>
          </w:p>
        </w:tc>
        <w:tc>
          <w:tcPr>
            <w:tcW w:w="2394" w:type="dxa"/>
            <w:vAlign w:val="center"/>
          </w:tcPr>
          <w:p w:rsidR="0053670D" w:rsidRPr="001A7EB4" w:rsidRDefault="0053670D" w:rsidP="00A045C6">
            <w:pPr>
              <w:rPr>
                <w:rFonts w:cs="Arial"/>
                <w:b/>
                <w:szCs w:val="24"/>
              </w:rPr>
            </w:pPr>
            <w:r w:rsidRPr="001A7EB4">
              <w:rPr>
                <w:rFonts w:cs="Arial"/>
                <w:b/>
                <w:szCs w:val="24"/>
              </w:rPr>
              <w:t>TOTAL</w:t>
            </w:r>
          </w:p>
        </w:tc>
        <w:tc>
          <w:tcPr>
            <w:tcW w:w="1746" w:type="dxa"/>
            <w:vAlign w:val="center"/>
          </w:tcPr>
          <w:p w:rsidR="0053670D" w:rsidRPr="001A7EB4" w:rsidRDefault="0053670D" w:rsidP="00A045C6">
            <w:pPr>
              <w:rPr>
                <w:rFonts w:cs="Arial"/>
                <w:b/>
                <w:szCs w:val="24"/>
              </w:rPr>
            </w:pPr>
            <w:r w:rsidRPr="001A7EB4">
              <w:rPr>
                <w:rFonts w:cs="Arial"/>
                <w:b/>
                <w:szCs w:val="24"/>
              </w:rPr>
              <w:t xml:space="preserve">  $10,896</w:t>
            </w:r>
          </w:p>
        </w:tc>
      </w:tr>
    </w:tbl>
    <w:p w:rsidR="0053670D" w:rsidRPr="001A7EB4" w:rsidRDefault="0053670D" w:rsidP="0053670D">
      <w:pPr>
        <w:pStyle w:val="CommentText"/>
        <w:rPr>
          <w:rFonts w:cs="Arial"/>
          <w:b/>
          <w:bCs/>
          <w:sz w:val="24"/>
          <w:szCs w:val="24"/>
        </w:rPr>
      </w:pPr>
    </w:p>
    <w:p w:rsidR="0053670D" w:rsidRPr="00996664" w:rsidRDefault="0053670D" w:rsidP="00996664">
      <w:pPr>
        <w:rPr>
          <w:b/>
        </w:rPr>
      </w:pPr>
      <w:r w:rsidRPr="00996664">
        <w:rPr>
          <w:b/>
        </w:rPr>
        <w:t>JUSTIFICATION: Fringe reflects current rate for agency.</w:t>
      </w:r>
    </w:p>
    <w:p w:rsidR="0053670D" w:rsidRPr="001A7EB4" w:rsidRDefault="0015518F" w:rsidP="00996664">
      <w:r w:rsidRPr="00996664">
        <w:rPr>
          <w:b/>
        </w:rPr>
        <w:t>FEDERAL</w:t>
      </w:r>
      <w:r w:rsidR="0053670D" w:rsidRPr="00996664">
        <w:rPr>
          <w:b/>
        </w:rPr>
        <w:t xml:space="preserve"> REQUEST</w:t>
      </w:r>
      <w:r w:rsidR="0053670D" w:rsidRPr="001A7EB4">
        <w:t xml:space="preserve"> (enter in Section B column 1 line 6b of form </w:t>
      </w:r>
      <w:r w:rsidR="00E9156D" w:rsidRPr="001A7EB4">
        <w:t>SF-424</w:t>
      </w:r>
      <w:r w:rsidR="0053670D" w:rsidRPr="001A7EB4">
        <w:t>A) $10,896</w:t>
      </w:r>
    </w:p>
    <w:p w:rsidR="0053670D" w:rsidRPr="001A7EB4" w:rsidRDefault="0053670D" w:rsidP="00996664">
      <w:r w:rsidRPr="00996664">
        <w:rPr>
          <w:b/>
        </w:rPr>
        <w:t>C. Travel:</w:t>
      </w:r>
      <w:r w:rsidRPr="001A7EB4">
        <w:t xml:space="preserve"> Explain need for all travel other than that required by this application.  Local travel policies prevail.</w:t>
      </w:r>
    </w:p>
    <w:p w:rsidR="0053670D" w:rsidRPr="00996664" w:rsidRDefault="0015518F" w:rsidP="00996664">
      <w:pPr>
        <w:rPr>
          <w:b/>
        </w:rPr>
      </w:pPr>
      <w:r w:rsidRPr="00996664">
        <w:rPr>
          <w:b/>
        </w:rPr>
        <w:t>FEDERAL</w:t>
      </w:r>
      <w:r w:rsidR="0053670D" w:rsidRPr="00996664">
        <w:rPr>
          <w:b/>
        </w:rPr>
        <w:t xml:space="preserv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0"/>
        <w:gridCol w:w="1430"/>
        <w:gridCol w:w="2366"/>
        <w:gridCol w:w="1188"/>
      </w:tblGrid>
      <w:tr w:rsidR="0053670D" w:rsidRPr="001A7EB4" w:rsidTr="00A045C6">
        <w:trPr>
          <w:cantSplit/>
          <w:tblHeader/>
        </w:trPr>
        <w:tc>
          <w:tcPr>
            <w:tcW w:w="2268" w:type="dxa"/>
            <w:shd w:val="clear" w:color="auto" w:fill="CCCCCC"/>
            <w:vAlign w:val="center"/>
          </w:tcPr>
          <w:p w:rsidR="0053670D" w:rsidRPr="00996664" w:rsidRDefault="0053670D" w:rsidP="00996664">
            <w:pPr>
              <w:rPr>
                <w:b/>
                <w:bCs/>
              </w:rPr>
            </w:pPr>
            <w:bookmarkStart w:id="159" w:name="_Toc280258997"/>
            <w:bookmarkStart w:id="160" w:name="_Toc306973103"/>
            <w:bookmarkStart w:id="161" w:name="_Toc317150088"/>
            <w:bookmarkStart w:id="162" w:name="_Toc318707625"/>
            <w:r w:rsidRPr="00996664">
              <w:rPr>
                <w:b/>
              </w:rPr>
              <w:t>Purpose of Travel</w:t>
            </w:r>
            <w:bookmarkEnd w:id="159"/>
            <w:bookmarkEnd w:id="160"/>
            <w:bookmarkEnd w:id="161"/>
            <w:bookmarkEnd w:id="162"/>
          </w:p>
        </w:tc>
        <w:tc>
          <w:tcPr>
            <w:tcW w:w="1620" w:type="dxa"/>
            <w:shd w:val="clear" w:color="auto" w:fill="CCCCCC"/>
            <w:vAlign w:val="center"/>
          </w:tcPr>
          <w:p w:rsidR="0053670D" w:rsidRPr="00996664" w:rsidRDefault="0053670D" w:rsidP="00996664">
            <w:pPr>
              <w:rPr>
                <w:b/>
                <w:bCs/>
              </w:rPr>
            </w:pPr>
            <w:bookmarkStart w:id="163" w:name="_Toc280258998"/>
            <w:bookmarkStart w:id="164" w:name="_Toc306973104"/>
            <w:bookmarkStart w:id="165" w:name="_Toc317150089"/>
            <w:bookmarkStart w:id="166" w:name="_Toc318707626"/>
            <w:r w:rsidRPr="00996664">
              <w:rPr>
                <w:b/>
              </w:rPr>
              <w:t>Location</w:t>
            </w:r>
            <w:bookmarkEnd w:id="163"/>
            <w:bookmarkEnd w:id="164"/>
            <w:bookmarkEnd w:id="165"/>
            <w:bookmarkEnd w:id="166"/>
          </w:p>
        </w:tc>
        <w:tc>
          <w:tcPr>
            <w:tcW w:w="1414" w:type="dxa"/>
            <w:shd w:val="clear" w:color="auto" w:fill="CCCCCC"/>
            <w:vAlign w:val="center"/>
          </w:tcPr>
          <w:p w:rsidR="0053670D" w:rsidRPr="00996664" w:rsidRDefault="0053670D" w:rsidP="00996664">
            <w:pPr>
              <w:rPr>
                <w:b/>
                <w:bCs/>
              </w:rPr>
            </w:pPr>
            <w:bookmarkStart w:id="167" w:name="_Toc280258999"/>
            <w:bookmarkStart w:id="168" w:name="_Toc306973105"/>
            <w:bookmarkStart w:id="169" w:name="_Toc317150090"/>
            <w:bookmarkStart w:id="170" w:name="_Toc318707627"/>
            <w:r w:rsidRPr="00996664">
              <w:rPr>
                <w:b/>
              </w:rPr>
              <w:t>Item</w:t>
            </w:r>
            <w:bookmarkEnd w:id="167"/>
            <w:bookmarkEnd w:id="168"/>
            <w:bookmarkEnd w:id="169"/>
            <w:bookmarkEnd w:id="170"/>
          </w:p>
        </w:tc>
        <w:tc>
          <w:tcPr>
            <w:tcW w:w="2366" w:type="dxa"/>
            <w:shd w:val="clear" w:color="auto" w:fill="CCCCCC"/>
            <w:vAlign w:val="center"/>
          </w:tcPr>
          <w:p w:rsidR="0053670D" w:rsidRPr="00996664" w:rsidRDefault="0053670D" w:rsidP="00996664">
            <w:pPr>
              <w:rPr>
                <w:b/>
                <w:bCs/>
              </w:rPr>
            </w:pPr>
            <w:bookmarkStart w:id="171" w:name="_Toc280259000"/>
            <w:bookmarkStart w:id="172" w:name="_Toc306973106"/>
            <w:bookmarkStart w:id="173" w:name="_Toc317150091"/>
            <w:bookmarkStart w:id="174" w:name="_Toc318707628"/>
            <w:r w:rsidRPr="00996664">
              <w:rPr>
                <w:b/>
              </w:rPr>
              <w:t>Rate</w:t>
            </w:r>
            <w:bookmarkEnd w:id="171"/>
            <w:bookmarkEnd w:id="172"/>
            <w:bookmarkEnd w:id="173"/>
            <w:bookmarkEnd w:id="174"/>
          </w:p>
        </w:tc>
        <w:tc>
          <w:tcPr>
            <w:tcW w:w="1188" w:type="dxa"/>
            <w:shd w:val="clear" w:color="auto" w:fill="CCCCCC"/>
            <w:vAlign w:val="center"/>
          </w:tcPr>
          <w:p w:rsidR="0053670D" w:rsidRPr="00996664" w:rsidRDefault="0053670D" w:rsidP="00996664">
            <w:pPr>
              <w:rPr>
                <w:b/>
                <w:bCs/>
              </w:rPr>
            </w:pPr>
            <w:bookmarkStart w:id="175" w:name="_Toc280259001"/>
            <w:bookmarkStart w:id="176" w:name="_Toc306973107"/>
            <w:bookmarkStart w:id="177" w:name="_Toc317150092"/>
            <w:bookmarkStart w:id="178" w:name="_Toc318707629"/>
            <w:r w:rsidRPr="00996664">
              <w:rPr>
                <w:b/>
              </w:rPr>
              <w:t>Cost</w:t>
            </w:r>
            <w:bookmarkEnd w:id="175"/>
            <w:bookmarkEnd w:id="176"/>
            <w:bookmarkEnd w:id="177"/>
            <w:bookmarkEnd w:id="178"/>
          </w:p>
        </w:tc>
      </w:tr>
      <w:tr w:rsidR="0053670D" w:rsidRPr="001A7EB4" w:rsidTr="00A045C6">
        <w:trPr>
          <w:cantSplit/>
        </w:trPr>
        <w:tc>
          <w:tcPr>
            <w:tcW w:w="2268" w:type="dxa"/>
            <w:vAlign w:val="center"/>
          </w:tcPr>
          <w:p w:rsidR="0053670D" w:rsidRPr="001A7EB4" w:rsidRDefault="0053670D" w:rsidP="00A045C6">
            <w:pPr>
              <w:rPr>
                <w:rFonts w:cs="Arial"/>
                <w:szCs w:val="24"/>
              </w:rPr>
            </w:pPr>
            <w:r w:rsidRPr="001A7EB4">
              <w:rPr>
                <w:rFonts w:cs="Arial"/>
                <w:szCs w:val="24"/>
              </w:rPr>
              <w:t xml:space="preserve">(1)  Grantee Conference </w:t>
            </w:r>
          </w:p>
        </w:tc>
        <w:tc>
          <w:tcPr>
            <w:tcW w:w="1620" w:type="dxa"/>
            <w:vAlign w:val="center"/>
          </w:tcPr>
          <w:p w:rsidR="0053670D" w:rsidRPr="001A7EB4" w:rsidRDefault="0053670D" w:rsidP="00A045C6">
            <w:pPr>
              <w:rPr>
                <w:rFonts w:cs="Arial"/>
                <w:szCs w:val="24"/>
              </w:rPr>
            </w:pPr>
            <w:r w:rsidRPr="001A7EB4">
              <w:rPr>
                <w:rFonts w:cs="Arial"/>
                <w:szCs w:val="24"/>
              </w:rPr>
              <w:t>Washington, DC</w:t>
            </w:r>
          </w:p>
        </w:tc>
        <w:tc>
          <w:tcPr>
            <w:tcW w:w="1414" w:type="dxa"/>
            <w:vAlign w:val="center"/>
          </w:tcPr>
          <w:p w:rsidR="0053670D" w:rsidRPr="001A7EB4" w:rsidRDefault="0053670D" w:rsidP="00A045C6">
            <w:pPr>
              <w:rPr>
                <w:rFonts w:cs="Arial"/>
                <w:szCs w:val="24"/>
              </w:rPr>
            </w:pPr>
            <w:r w:rsidRPr="001A7EB4">
              <w:rPr>
                <w:rFonts w:cs="Arial"/>
                <w:szCs w:val="24"/>
              </w:rPr>
              <w:t>Airfare</w:t>
            </w:r>
          </w:p>
        </w:tc>
        <w:tc>
          <w:tcPr>
            <w:tcW w:w="2366" w:type="dxa"/>
            <w:vAlign w:val="center"/>
          </w:tcPr>
          <w:p w:rsidR="0053670D" w:rsidRPr="001A7EB4" w:rsidRDefault="0053670D" w:rsidP="00A045C6">
            <w:pPr>
              <w:rPr>
                <w:rFonts w:cs="Arial"/>
                <w:szCs w:val="24"/>
              </w:rPr>
            </w:pPr>
            <w:r w:rsidRPr="001A7EB4">
              <w:rPr>
                <w:rFonts w:cs="Arial"/>
                <w:szCs w:val="24"/>
              </w:rPr>
              <w:t>$200/flight x 2 persons</w:t>
            </w:r>
          </w:p>
        </w:tc>
        <w:tc>
          <w:tcPr>
            <w:tcW w:w="1188" w:type="dxa"/>
            <w:vAlign w:val="center"/>
          </w:tcPr>
          <w:p w:rsidR="0053670D" w:rsidRPr="001A7EB4" w:rsidRDefault="0053670D" w:rsidP="00A045C6">
            <w:pPr>
              <w:rPr>
                <w:rFonts w:cs="Arial"/>
                <w:szCs w:val="24"/>
              </w:rPr>
            </w:pPr>
            <w:r w:rsidRPr="001A7EB4">
              <w:rPr>
                <w:rFonts w:cs="Arial"/>
                <w:szCs w:val="24"/>
              </w:rPr>
              <w:t>$400</w:t>
            </w:r>
          </w:p>
        </w:tc>
      </w:tr>
      <w:tr w:rsidR="0053670D" w:rsidRPr="001A7EB4" w:rsidTr="00A045C6">
        <w:trPr>
          <w:cantSplit/>
          <w:trHeight w:val="593"/>
        </w:trPr>
        <w:tc>
          <w:tcPr>
            <w:tcW w:w="2268" w:type="dxa"/>
            <w:vAlign w:val="center"/>
          </w:tcPr>
          <w:p w:rsidR="0053670D" w:rsidRPr="001A7EB4" w:rsidRDefault="0053670D" w:rsidP="00A045C6">
            <w:pPr>
              <w:rPr>
                <w:rFonts w:cs="Arial"/>
                <w:szCs w:val="24"/>
              </w:rPr>
            </w:pPr>
          </w:p>
        </w:tc>
        <w:tc>
          <w:tcPr>
            <w:tcW w:w="1620" w:type="dxa"/>
            <w:vAlign w:val="center"/>
          </w:tcPr>
          <w:p w:rsidR="0053670D" w:rsidRPr="001A7EB4" w:rsidRDefault="0053670D" w:rsidP="00A045C6">
            <w:pPr>
              <w:rPr>
                <w:rFonts w:cs="Arial"/>
                <w:szCs w:val="24"/>
              </w:rPr>
            </w:pPr>
          </w:p>
        </w:tc>
        <w:tc>
          <w:tcPr>
            <w:tcW w:w="1414" w:type="dxa"/>
            <w:vAlign w:val="center"/>
          </w:tcPr>
          <w:p w:rsidR="0053670D" w:rsidRPr="001A7EB4" w:rsidRDefault="0053670D" w:rsidP="00A045C6">
            <w:pPr>
              <w:rPr>
                <w:rFonts w:cs="Arial"/>
                <w:szCs w:val="24"/>
              </w:rPr>
            </w:pPr>
            <w:r w:rsidRPr="001A7EB4">
              <w:rPr>
                <w:rFonts w:cs="Arial"/>
                <w:szCs w:val="24"/>
              </w:rPr>
              <w:t>Hotel</w:t>
            </w:r>
          </w:p>
        </w:tc>
        <w:tc>
          <w:tcPr>
            <w:tcW w:w="2366" w:type="dxa"/>
            <w:vAlign w:val="center"/>
          </w:tcPr>
          <w:p w:rsidR="0053670D" w:rsidRPr="001A7EB4" w:rsidRDefault="0053670D" w:rsidP="00A045C6">
            <w:pPr>
              <w:rPr>
                <w:rFonts w:cs="Arial"/>
                <w:szCs w:val="24"/>
              </w:rPr>
            </w:pPr>
            <w:r w:rsidRPr="001A7EB4">
              <w:rPr>
                <w:rFonts w:cs="Arial"/>
                <w:szCs w:val="24"/>
              </w:rPr>
              <w:t>$180/night x 2 persons x 2 nights</w:t>
            </w:r>
          </w:p>
        </w:tc>
        <w:tc>
          <w:tcPr>
            <w:tcW w:w="1188" w:type="dxa"/>
            <w:vAlign w:val="center"/>
          </w:tcPr>
          <w:p w:rsidR="0053670D" w:rsidRPr="001A7EB4" w:rsidRDefault="0053670D" w:rsidP="00A045C6">
            <w:pPr>
              <w:rPr>
                <w:rFonts w:cs="Arial"/>
                <w:szCs w:val="24"/>
              </w:rPr>
            </w:pPr>
            <w:r w:rsidRPr="001A7EB4">
              <w:rPr>
                <w:rFonts w:cs="Arial"/>
                <w:szCs w:val="24"/>
              </w:rPr>
              <w:t>$720</w:t>
            </w:r>
          </w:p>
        </w:tc>
      </w:tr>
      <w:tr w:rsidR="0053670D" w:rsidRPr="001A7EB4" w:rsidTr="00A045C6">
        <w:trPr>
          <w:cantSplit/>
        </w:trPr>
        <w:tc>
          <w:tcPr>
            <w:tcW w:w="2268" w:type="dxa"/>
            <w:vAlign w:val="center"/>
          </w:tcPr>
          <w:p w:rsidR="0053670D" w:rsidRPr="001A7EB4" w:rsidRDefault="0053670D" w:rsidP="00A045C6">
            <w:pPr>
              <w:rPr>
                <w:rFonts w:cs="Arial"/>
                <w:szCs w:val="24"/>
              </w:rPr>
            </w:pPr>
          </w:p>
        </w:tc>
        <w:tc>
          <w:tcPr>
            <w:tcW w:w="1620" w:type="dxa"/>
            <w:vAlign w:val="center"/>
          </w:tcPr>
          <w:p w:rsidR="0053670D" w:rsidRPr="001A7EB4" w:rsidRDefault="0053670D" w:rsidP="00A045C6">
            <w:pPr>
              <w:rPr>
                <w:rFonts w:cs="Arial"/>
                <w:szCs w:val="24"/>
              </w:rPr>
            </w:pPr>
          </w:p>
        </w:tc>
        <w:tc>
          <w:tcPr>
            <w:tcW w:w="1414" w:type="dxa"/>
            <w:vAlign w:val="center"/>
          </w:tcPr>
          <w:p w:rsidR="0053670D" w:rsidRPr="001A7EB4" w:rsidRDefault="0053670D" w:rsidP="00A045C6">
            <w:pPr>
              <w:rPr>
                <w:rFonts w:cs="Arial"/>
                <w:szCs w:val="24"/>
              </w:rPr>
            </w:pPr>
            <w:r w:rsidRPr="001A7EB4">
              <w:rPr>
                <w:rFonts w:cs="Arial"/>
                <w:szCs w:val="24"/>
              </w:rPr>
              <w:t>Per Diem (meals and incidentals)</w:t>
            </w:r>
          </w:p>
        </w:tc>
        <w:tc>
          <w:tcPr>
            <w:tcW w:w="2366" w:type="dxa"/>
            <w:vAlign w:val="center"/>
          </w:tcPr>
          <w:p w:rsidR="0053670D" w:rsidRPr="001A7EB4" w:rsidRDefault="0053670D" w:rsidP="00A045C6">
            <w:pPr>
              <w:pStyle w:val="CommentText"/>
              <w:rPr>
                <w:rFonts w:cs="Arial"/>
                <w:sz w:val="24"/>
                <w:szCs w:val="24"/>
              </w:rPr>
            </w:pPr>
            <w:r w:rsidRPr="001A7EB4">
              <w:rPr>
                <w:rFonts w:cs="Arial"/>
                <w:sz w:val="24"/>
                <w:szCs w:val="24"/>
              </w:rPr>
              <w:t>$46/day x 2 persons x 2 days</w:t>
            </w:r>
          </w:p>
        </w:tc>
        <w:tc>
          <w:tcPr>
            <w:tcW w:w="1188" w:type="dxa"/>
            <w:vAlign w:val="center"/>
          </w:tcPr>
          <w:p w:rsidR="0053670D" w:rsidRPr="001A7EB4" w:rsidRDefault="0053670D" w:rsidP="00A045C6">
            <w:pPr>
              <w:rPr>
                <w:rFonts w:cs="Arial"/>
                <w:szCs w:val="24"/>
              </w:rPr>
            </w:pPr>
            <w:r w:rsidRPr="001A7EB4">
              <w:rPr>
                <w:rFonts w:cs="Arial"/>
                <w:szCs w:val="24"/>
              </w:rPr>
              <w:t>$184</w:t>
            </w:r>
          </w:p>
        </w:tc>
      </w:tr>
      <w:tr w:rsidR="0053670D" w:rsidRPr="001A7EB4" w:rsidTr="00A045C6">
        <w:trPr>
          <w:cantSplit/>
        </w:trPr>
        <w:tc>
          <w:tcPr>
            <w:tcW w:w="2268" w:type="dxa"/>
            <w:vAlign w:val="center"/>
          </w:tcPr>
          <w:p w:rsidR="0053670D" w:rsidRPr="001A7EB4" w:rsidRDefault="0053670D" w:rsidP="00A045C6">
            <w:pPr>
              <w:rPr>
                <w:rFonts w:cs="Arial"/>
                <w:szCs w:val="24"/>
              </w:rPr>
            </w:pPr>
            <w:r w:rsidRPr="001A7EB4">
              <w:rPr>
                <w:rFonts w:cs="Arial"/>
                <w:szCs w:val="24"/>
              </w:rPr>
              <w:t>(2) Local travel</w:t>
            </w:r>
          </w:p>
        </w:tc>
        <w:tc>
          <w:tcPr>
            <w:tcW w:w="1620" w:type="dxa"/>
            <w:vAlign w:val="center"/>
          </w:tcPr>
          <w:p w:rsidR="0053670D" w:rsidRPr="001A7EB4" w:rsidRDefault="0053670D" w:rsidP="00A045C6">
            <w:pPr>
              <w:rPr>
                <w:rFonts w:cs="Arial"/>
                <w:szCs w:val="24"/>
              </w:rPr>
            </w:pPr>
          </w:p>
        </w:tc>
        <w:tc>
          <w:tcPr>
            <w:tcW w:w="1414" w:type="dxa"/>
            <w:vAlign w:val="center"/>
          </w:tcPr>
          <w:p w:rsidR="0053670D" w:rsidRPr="001A7EB4" w:rsidRDefault="0053670D" w:rsidP="00A045C6">
            <w:pPr>
              <w:rPr>
                <w:rFonts w:cs="Arial"/>
                <w:szCs w:val="24"/>
              </w:rPr>
            </w:pPr>
            <w:r w:rsidRPr="001A7EB4">
              <w:rPr>
                <w:rFonts w:cs="Arial"/>
                <w:szCs w:val="24"/>
              </w:rPr>
              <w:t>Mileage</w:t>
            </w:r>
          </w:p>
        </w:tc>
        <w:tc>
          <w:tcPr>
            <w:tcW w:w="2366" w:type="dxa"/>
            <w:vAlign w:val="center"/>
          </w:tcPr>
          <w:p w:rsidR="0053670D" w:rsidRPr="001A7EB4" w:rsidRDefault="0053670D" w:rsidP="00A045C6">
            <w:pPr>
              <w:rPr>
                <w:rFonts w:cs="Arial"/>
                <w:szCs w:val="24"/>
              </w:rPr>
            </w:pPr>
            <w:r w:rsidRPr="001A7EB4">
              <w:rPr>
                <w:rFonts w:cs="Arial"/>
                <w:szCs w:val="24"/>
              </w:rPr>
              <w:t>3,000 miles@.38/mile</w:t>
            </w:r>
          </w:p>
        </w:tc>
        <w:tc>
          <w:tcPr>
            <w:tcW w:w="1188" w:type="dxa"/>
            <w:vAlign w:val="center"/>
          </w:tcPr>
          <w:p w:rsidR="0053670D" w:rsidRPr="001A7EB4" w:rsidRDefault="0053670D" w:rsidP="00A045C6">
            <w:pPr>
              <w:rPr>
                <w:rFonts w:cs="Arial"/>
                <w:szCs w:val="24"/>
              </w:rPr>
            </w:pPr>
            <w:r w:rsidRPr="001A7EB4">
              <w:rPr>
                <w:rFonts w:cs="Arial"/>
                <w:szCs w:val="24"/>
              </w:rPr>
              <w:t>$1,140</w:t>
            </w:r>
          </w:p>
        </w:tc>
      </w:tr>
      <w:tr w:rsidR="0053670D" w:rsidRPr="001A7EB4" w:rsidTr="00A045C6">
        <w:trPr>
          <w:cantSplit/>
        </w:trPr>
        <w:tc>
          <w:tcPr>
            <w:tcW w:w="2268" w:type="dxa"/>
            <w:vAlign w:val="center"/>
          </w:tcPr>
          <w:p w:rsidR="0053670D" w:rsidRPr="001A7EB4" w:rsidRDefault="0053670D" w:rsidP="00A045C6">
            <w:pPr>
              <w:rPr>
                <w:rFonts w:cs="Arial"/>
                <w:szCs w:val="24"/>
              </w:rPr>
            </w:pPr>
          </w:p>
        </w:tc>
        <w:tc>
          <w:tcPr>
            <w:tcW w:w="1620" w:type="dxa"/>
            <w:vAlign w:val="center"/>
          </w:tcPr>
          <w:p w:rsidR="0053670D" w:rsidRPr="001A7EB4" w:rsidRDefault="0053670D" w:rsidP="00A045C6">
            <w:pPr>
              <w:rPr>
                <w:rFonts w:cs="Arial"/>
                <w:szCs w:val="24"/>
              </w:rPr>
            </w:pPr>
          </w:p>
        </w:tc>
        <w:tc>
          <w:tcPr>
            <w:tcW w:w="1414" w:type="dxa"/>
            <w:vAlign w:val="center"/>
          </w:tcPr>
          <w:p w:rsidR="0053670D" w:rsidRPr="001A7EB4" w:rsidRDefault="0053670D" w:rsidP="00A045C6">
            <w:pPr>
              <w:rPr>
                <w:rFonts w:cs="Arial"/>
                <w:szCs w:val="24"/>
              </w:rPr>
            </w:pPr>
          </w:p>
        </w:tc>
        <w:tc>
          <w:tcPr>
            <w:tcW w:w="2366" w:type="dxa"/>
            <w:vAlign w:val="center"/>
          </w:tcPr>
          <w:p w:rsidR="0053670D" w:rsidRPr="001A7EB4" w:rsidRDefault="0053670D" w:rsidP="00A045C6">
            <w:pPr>
              <w:rPr>
                <w:rFonts w:cs="Arial"/>
                <w:b/>
                <w:szCs w:val="24"/>
              </w:rPr>
            </w:pPr>
            <w:r w:rsidRPr="001A7EB4">
              <w:rPr>
                <w:rFonts w:cs="Arial"/>
                <w:b/>
                <w:szCs w:val="24"/>
              </w:rPr>
              <w:t>TOTAL</w:t>
            </w:r>
          </w:p>
        </w:tc>
        <w:tc>
          <w:tcPr>
            <w:tcW w:w="1188" w:type="dxa"/>
            <w:vAlign w:val="center"/>
          </w:tcPr>
          <w:p w:rsidR="0053670D" w:rsidRPr="001A7EB4" w:rsidRDefault="0053670D" w:rsidP="00A045C6">
            <w:pPr>
              <w:rPr>
                <w:rFonts w:cs="Arial"/>
                <w:b/>
                <w:szCs w:val="24"/>
              </w:rPr>
            </w:pPr>
            <w:r w:rsidRPr="001A7EB4">
              <w:rPr>
                <w:rFonts w:cs="Arial"/>
                <w:b/>
                <w:szCs w:val="24"/>
              </w:rPr>
              <w:t>$2,444</w:t>
            </w:r>
          </w:p>
        </w:tc>
      </w:tr>
    </w:tbl>
    <w:p w:rsidR="003A7E82" w:rsidRDefault="003A7E82" w:rsidP="0053670D">
      <w:pPr>
        <w:pStyle w:val="CommentSubject"/>
        <w:rPr>
          <w:rStyle w:val="CommentTextChar"/>
          <w:rFonts w:cs="Arial"/>
          <w:sz w:val="24"/>
          <w:szCs w:val="24"/>
        </w:rPr>
      </w:pPr>
    </w:p>
    <w:p w:rsidR="0053670D" w:rsidRPr="001A7EB4" w:rsidRDefault="0053670D" w:rsidP="0053670D">
      <w:pPr>
        <w:pStyle w:val="CommentSubject"/>
        <w:rPr>
          <w:rFonts w:cs="Arial"/>
          <w:sz w:val="24"/>
          <w:szCs w:val="24"/>
        </w:rPr>
      </w:pPr>
      <w:r w:rsidRPr="002E6FD4">
        <w:rPr>
          <w:rStyle w:val="CommentTextChar"/>
          <w:rFonts w:cs="Arial"/>
          <w:sz w:val="24"/>
          <w:szCs w:val="24"/>
        </w:rPr>
        <w:t>JUSTIFICATION: Describe the purpose of travel</w:t>
      </w:r>
      <w:r w:rsidRPr="001A7EB4">
        <w:rPr>
          <w:rStyle w:val="CommentTextChar"/>
          <w:rFonts w:cs="Arial"/>
          <w:sz w:val="24"/>
          <w:szCs w:val="24"/>
        </w:rPr>
        <w:t xml:space="preserve"> and how costs were determined. </w:t>
      </w:r>
    </w:p>
    <w:p w:rsidR="0053670D" w:rsidRPr="001A7EB4" w:rsidRDefault="0053670D" w:rsidP="001B095E">
      <w:pPr>
        <w:contextualSpacing/>
        <w:rPr>
          <w:rFonts w:cs="Arial"/>
          <w:szCs w:val="24"/>
        </w:rPr>
      </w:pPr>
      <w:r w:rsidRPr="001A7EB4">
        <w:rPr>
          <w:rFonts w:cs="Arial"/>
          <w:szCs w:val="24"/>
        </w:rPr>
        <w:lastRenderedPageBreak/>
        <w:t>(1) Two staff (Project Director and Evaluator) to attend mandatory grantee meeting in Washington, DC.</w:t>
      </w:r>
      <w:r w:rsidRPr="001A7EB4">
        <w:rPr>
          <w:rFonts w:cs="Arial"/>
          <w:szCs w:val="24"/>
        </w:rPr>
        <w:br/>
        <w:t xml:space="preserve">  </w:t>
      </w:r>
    </w:p>
    <w:p w:rsidR="0053670D" w:rsidRDefault="0053670D" w:rsidP="001B095E">
      <w:pPr>
        <w:contextualSpacing/>
        <w:rPr>
          <w:rFonts w:cs="Arial"/>
          <w:szCs w:val="24"/>
        </w:rPr>
      </w:pPr>
      <w:r w:rsidRPr="001A7EB4">
        <w:rPr>
          <w:rFonts w:cs="Arial"/>
          <w:szCs w:val="24"/>
        </w:rPr>
        <w:t>(2) Local travel is needed to attend local meetings, project activities, and training events.  Local travel rate is based on organization’s policies/procedures for privately owned vehicle reimbursement rate.  If policy does not have a rate use GSA.</w:t>
      </w:r>
    </w:p>
    <w:p w:rsidR="001B095E" w:rsidRPr="001A7EB4" w:rsidRDefault="001B095E" w:rsidP="001B095E">
      <w:pPr>
        <w:contextualSpacing/>
        <w:rPr>
          <w:rFonts w:cs="Arial"/>
          <w:szCs w:val="24"/>
        </w:rPr>
      </w:pPr>
    </w:p>
    <w:p w:rsidR="0053670D" w:rsidRPr="001A7EB4" w:rsidRDefault="0015518F" w:rsidP="0053670D">
      <w:pPr>
        <w:rPr>
          <w:rFonts w:cs="Arial"/>
          <w:b/>
          <w:bCs/>
          <w:szCs w:val="24"/>
        </w:rPr>
      </w:pPr>
      <w:r>
        <w:rPr>
          <w:rFonts w:cs="Arial"/>
          <w:b/>
          <w:bCs/>
          <w:szCs w:val="24"/>
        </w:rPr>
        <w:t>FEDERAL</w:t>
      </w:r>
      <w:r w:rsidR="0053670D" w:rsidRPr="001A7EB4">
        <w:rPr>
          <w:rFonts w:cs="Arial"/>
          <w:b/>
          <w:bCs/>
          <w:szCs w:val="24"/>
        </w:rPr>
        <w:t xml:space="preserve"> REQUEST </w:t>
      </w:r>
      <w:r w:rsidR="0053670D" w:rsidRPr="001A7EB4">
        <w:rPr>
          <w:rFonts w:cs="Arial"/>
          <w:bCs/>
          <w:szCs w:val="24"/>
        </w:rPr>
        <w:t>(</w:t>
      </w:r>
      <w:r w:rsidR="0053670D" w:rsidRPr="001A7EB4">
        <w:rPr>
          <w:rFonts w:cs="Arial"/>
          <w:szCs w:val="24"/>
        </w:rPr>
        <w:t xml:space="preserve">enter in Section B column 1 line 6c of form </w:t>
      </w:r>
      <w:r w:rsidR="00E9156D" w:rsidRPr="001A7EB4">
        <w:rPr>
          <w:rFonts w:cs="Arial"/>
          <w:szCs w:val="24"/>
        </w:rPr>
        <w:t>SF-424</w:t>
      </w:r>
      <w:r w:rsidR="0053670D" w:rsidRPr="001A7EB4">
        <w:rPr>
          <w:rFonts w:cs="Arial"/>
          <w:szCs w:val="24"/>
        </w:rPr>
        <w:t>A)</w:t>
      </w:r>
      <w:r w:rsidR="0053670D" w:rsidRPr="001A7EB4">
        <w:rPr>
          <w:rFonts w:cs="Arial"/>
          <w:b/>
          <w:bCs/>
          <w:szCs w:val="24"/>
        </w:rPr>
        <w:t xml:space="preserve">    $2,444</w:t>
      </w:r>
    </w:p>
    <w:p w:rsidR="0053670D" w:rsidRPr="001A7EB4" w:rsidRDefault="0053670D" w:rsidP="002E6FD4">
      <w:r w:rsidRPr="002E6FD4">
        <w:rPr>
          <w:b/>
        </w:rPr>
        <w:t>D. Equipment:</w:t>
      </w:r>
      <w:r w:rsidR="001B095E">
        <w:t xml:space="preserve"> A</w:t>
      </w:r>
      <w:r w:rsidRPr="001A7EB4">
        <w:t>n article of tangible, nonexpendable, personal property having a useful life of more than one year and an acquisition cost of $5,000 or more per unit (</w:t>
      </w:r>
      <w:r w:rsidR="0015518F">
        <w:t>federal</w:t>
      </w:r>
      <w:r w:rsidRPr="001A7EB4">
        <w:t xml:space="preserve"> definition).  </w:t>
      </w:r>
    </w:p>
    <w:p w:rsidR="0053670D" w:rsidRPr="001A7EB4" w:rsidRDefault="0015518F" w:rsidP="0053670D">
      <w:pPr>
        <w:rPr>
          <w:rFonts w:cs="Arial"/>
          <w:b/>
          <w:bCs/>
          <w:szCs w:val="24"/>
        </w:rPr>
      </w:pPr>
      <w:r w:rsidRPr="00996664">
        <w:rPr>
          <w:b/>
        </w:rPr>
        <w:t>FEDERAL</w:t>
      </w:r>
      <w:r w:rsidR="0053670D" w:rsidRPr="00996664">
        <w:rPr>
          <w:b/>
        </w:rPr>
        <w:t xml:space="preserve"> </w:t>
      </w:r>
      <w:r w:rsidR="001B095E" w:rsidRPr="00996664">
        <w:rPr>
          <w:b/>
        </w:rPr>
        <w:t>REQUES</w:t>
      </w:r>
      <w:r w:rsidR="001B095E">
        <w:rPr>
          <w:b/>
        </w:rPr>
        <w:t xml:space="preserve">T </w:t>
      </w:r>
      <w:r w:rsidR="001B095E">
        <w:rPr>
          <w:rFonts w:cs="Arial"/>
          <w:szCs w:val="24"/>
        </w:rPr>
        <w:t>– (</w:t>
      </w:r>
      <w:r w:rsidR="0053670D" w:rsidRPr="001A7EB4">
        <w:rPr>
          <w:rFonts w:cs="Arial"/>
          <w:szCs w:val="24"/>
        </w:rPr>
        <w:t xml:space="preserve">enter in Section B column 1 line 6d of form </w:t>
      </w:r>
      <w:r w:rsidR="00E9156D" w:rsidRPr="001A7EB4">
        <w:rPr>
          <w:rFonts w:cs="Arial"/>
          <w:szCs w:val="24"/>
        </w:rPr>
        <w:t>SF-424</w:t>
      </w:r>
      <w:r w:rsidR="0053670D" w:rsidRPr="001A7EB4">
        <w:rPr>
          <w:rFonts w:cs="Arial"/>
          <w:szCs w:val="24"/>
        </w:rPr>
        <w:t xml:space="preserve">A)   </w:t>
      </w:r>
      <w:r w:rsidR="0053670D" w:rsidRPr="001A7EB4">
        <w:rPr>
          <w:rFonts w:cs="Arial"/>
          <w:b/>
          <w:bCs/>
          <w:szCs w:val="24"/>
        </w:rPr>
        <w:t>$ 0</w:t>
      </w:r>
    </w:p>
    <w:p w:rsidR="0053670D" w:rsidRPr="001A7EB4" w:rsidRDefault="0053670D" w:rsidP="002E6FD4">
      <w:r w:rsidRPr="002E6FD4">
        <w:rPr>
          <w:rStyle w:val="Style3Char"/>
        </w:rPr>
        <w:t>E. Supplies:</w:t>
      </w:r>
      <w:r w:rsidRPr="001A7EB4">
        <w:rPr>
          <w:rStyle w:val="Style3Char"/>
        </w:rPr>
        <w:t xml:space="preserve"> </w:t>
      </w:r>
      <w:r w:rsidR="001B095E" w:rsidRPr="001B095E">
        <w:rPr>
          <w:rStyle w:val="Style3Char"/>
          <w:b w:val="0"/>
        </w:rPr>
        <w:t>M</w:t>
      </w:r>
      <w:r w:rsidRPr="001A7EB4">
        <w:t>aterials costing less than $5,000 per unit and often having one-time use</w:t>
      </w:r>
    </w:p>
    <w:p w:rsidR="0053670D" w:rsidRPr="00996664" w:rsidRDefault="0015518F" w:rsidP="00996664">
      <w:pPr>
        <w:rPr>
          <w:b/>
        </w:rPr>
      </w:pPr>
      <w:r w:rsidRPr="00996664">
        <w:rPr>
          <w:b/>
        </w:rPr>
        <w:t>FEDERAL</w:t>
      </w:r>
      <w:r w:rsidR="0053670D" w:rsidRPr="00996664">
        <w:rPr>
          <w:b/>
        </w:rPr>
        <w:t xml:space="preserve"> REQUEST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364"/>
      </w:tblGrid>
      <w:tr w:rsidR="0053670D" w:rsidRPr="00996664" w:rsidTr="00A045C6">
        <w:trPr>
          <w:cantSplit/>
          <w:tblHeader/>
        </w:trPr>
        <w:tc>
          <w:tcPr>
            <w:tcW w:w="3192" w:type="dxa"/>
            <w:shd w:val="clear" w:color="auto" w:fill="CCCCCC"/>
          </w:tcPr>
          <w:p w:rsidR="0053670D" w:rsidRPr="00996664" w:rsidRDefault="0053670D" w:rsidP="00996664">
            <w:pPr>
              <w:rPr>
                <w:b/>
                <w:bCs/>
              </w:rPr>
            </w:pPr>
            <w:bookmarkStart w:id="179" w:name="_Toc280259002"/>
            <w:bookmarkStart w:id="180" w:name="_Toc306973108"/>
            <w:bookmarkStart w:id="181" w:name="_Toc317150093"/>
            <w:bookmarkStart w:id="182" w:name="_Toc318707630"/>
            <w:r w:rsidRPr="00996664">
              <w:rPr>
                <w:b/>
              </w:rPr>
              <w:t>Item(s)</w:t>
            </w:r>
            <w:bookmarkEnd w:id="179"/>
            <w:bookmarkEnd w:id="180"/>
            <w:bookmarkEnd w:id="181"/>
            <w:bookmarkEnd w:id="182"/>
          </w:p>
        </w:tc>
        <w:tc>
          <w:tcPr>
            <w:tcW w:w="3192" w:type="dxa"/>
            <w:shd w:val="clear" w:color="auto" w:fill="CCCCCC"/>
          </w:tcPr>
          <w:p w:rsidR="0053670D" w:rsidRPr="00996664" w:rsidRDefault="0053670D" w:rsidP="00996664">
            <w:pPr>
              <w:rPr>
                <w:b/>
                <w:bCs/>
              </w:rPr>
            </w:pPr>
            <w:bookmarkStart w:id="183" w:name="_Toc280259003"/>
            <w:bookmarkStart w:id="184" w:name="_Toc306973109"/>
            <w:bookmarkStart w:id="185" w:name="_Toc317150094"/>
            <w:bookmarkStart w:id="186" w:name="_Toc318707631"/>
            <w:r w:rsidRPr="00996664">
              <w:rPr>
                <w:b/>
              </w:rPr>
              <w:t>Rate</w:t>
            </w:r>
            <w:bookmarkEnd w:id="183"/>
            <w:bookmarkEnd w:id="184"/>
            <w:bookmarkEnd w:id="185"/>
            <w:bookmarkEnd w:id="186"/>
          </w:p>
        </w:tc>
        <w:tc>
          <w:tcPr>
            <w:tcW w:w="2364" w:type="dxa"/>
            <w:shd w:val="clear" w:color="auto" w:fill="CCCCCC"/>
          </w:tcPr>
          <w:p w:rsidR="0053670D" w:rsidRPr="00996664" w:rsidRDefault="0053670D" w:rsidP="00996664">
            <w:pPr>
              <w:rPr>
                <w:b/>
                <w:bCs/>
              </w:rPr>
            </w:pPr>
            <w:bookmarkStart w:id="187" w:name="_Toc280259004"/>
            <w:bookmarkStart w:id="188" w:name="_Toc306973110"/>
            <w:bookmarkStart w:id="189" w:name="_Toc317150095"/>
            <w:bookmarkStart w:id="190" w:name="_Toc318707632"/>
            <w:r w:rsidRPr="00996664">
              <w:rPr>
                <w:b/>
              </w:rPr>
              <w:t>Cost</w:t>
            </w:r>
            <w:bookmarkEnd w:id="187"/>
            <w:bookmarkEnd w:id="188"/>
            <w:bookmarkEnd w:id="189"/>
            <w:bookmarkEnd w:id="190"/>
          </w:p>
        </w:tc>
      </w:tr>
      <w:tr w:rsidR="0053670D" w:rsidRPr="001A7EB4" w:rsidTr="00A045C6">
        <w:trPr>
          <w:cantSplit/>
        </w:trPr>
        <w:tc>
          <w:tcPr>
            <w:tcW w:w="3192" w:type="dxa"/>
            <w:vAlign w:val="center"/>
          </w:tcPr>
          <w:p w:rsidR="0053670D" w:rsidRPr="001A7EB4" w:rsidRDefault="0053670D" w:rsidP="00A045C6">
            <w:pPr>
              <w:rPr>
                <w:rFonts w:cs="Arial"/>
                <w:szCs w:val="24"/>
              </w:rPr>
            </w:pPr>
            <w:r w:rsidRPr="001A7EB4">
              <w:rPr>
                <w:rFonts w:cs="Arial"/>
                <w:szCs w:val="24"/>
              </w:rPr>
              <w:t>General office supplies</w:t>
            </w:r>
          </w:p>
        </w:tc>
        <w:tc>
          <w:tcPr>
            <w:tcW w:w="3192" w:type="dxa"/>
            <w:vAlign w:val="center"/>
          </w:tcPr>
          <w:p w:rsidR="0053670D" w:rsidRPr="001A7EB4" w:rsidRDefault="0053670D" w:rsidP="00A045C6">
            <w:pPr>
              <w:rPr>
                <w:rFonts w:cs="Arial"/>
                <w:szCs w:val="24"/>
              </w:rPr>
            </w:pPr>
            <w:r w:rsidRPr="001A7EB4">
              <w:rPr>
                <w:rFonts w:cs="Arial"/>
                <w:szCs w:val="24"/>
              </w:rPr>
              <w:t>$50/mo. x 12 mo.</w:t>
            </w:r>
          </w:p>
        </w:tc>
        <w:tc>
          <w:tcPr>
            <w:tcW w:w="2364" w:type="dxa"/>
            <w:vAlign w:val="center"/>
          </w:tcPr>
          <w:p w:rsidR="0053670D" w:rsidRPr="001A7EB4" w:rsidRDefault="0053670D" w:rsidP="00A045C6">
            <w:pPr>
              <w:rPr>
                <w:rFonts w:cs="Arial"/>
                <w:szCs w:val="24"/>
              </w:rPr>
            </w:pPr>
            <w:r w:rsidRPr="001A7EB4">
              <w:rPr>
                <w:rFonts w:cs="Arial"/>
                <w:szCs w:val="24"/>
              </w:rPr>
              <w:t>$600</w:t>
            </w:r>
          </w:p>
        </w:tc>
      </w:tr>
      <w:tr w:rsidR="0053670D" w:rsidRPr="001A7EB4" w:rsidTr="00A045C6">
        <w:trPr>
          <w:cantSplit/>
        </w:trPr>
        <w:tc>
          <w:tcPr>
            <w:tcW w:w="3192" w:type="dxa"/>
            <w:vAlign w:val="center"/>
          </w:tcPr>
          <w:p w:rsidR="0053670D" w:rsidRPr="001A7EB4" w:rsidRDefault="0053670D" w:rsidP="00A045C6">
            <w:pPr>
              <w:rPr>
                <w:rFonts w:cs="Arial"/>
                <w:szCs w:val="24"/>
              </w:rPr>
            </w:pPr>
            <w:r w:rsidRPr="001A7EB4">
              <w:rPr>
                <w:rFonts w:cs="Arial"/>
                <w:szCs w:val="24"/>
              </w:rPr>
              <w:t>Postage</w:t>
            </w:r>
          </w:p>
        </w:tc>
        <w:tc>
          <w:tcPr>
            <w:tcW w:w="3192" w:type="dxa"/>
            <w:vAlign w:val="center"/>
          </w:tcPr>
          <w:p w:rsidR="0053670D" w:rsidRPr="001A7EB4" w:rsidRDefault="0053670D" w:rsidP="00A045C6">
            <w:pPr>
              <w:rPr>
                <w:rFonts w:cs="Arial"/>
                <w:szCs w:val="24"/>
              </w:rPr>
            </w:pPr>
            <w:r w:rsidRPr="001A7EB4">
              <w:rPr>
                <w:rFonts w:cs="Arial"/>
                <w:szCs w:val="24"/>
              </w:rPr>
              <w:t>$37/mo. x 8 mo.</w:t>
            </w:r>
          </w:p>
        </w:tc>
        <w:tc>
          <w:tcPr>
            <w:tcW w:w="2364" w:type="dxa"/>
            <w:vAlign w:val="center"/>
          </w:tcPr>
          <w:p w:rsidR="0053670D" w:rsidRPr="001A7EB4" w:rsidRDefault="0053670D" w:rsidP="00A045C6">
            <w:pPr>
              <w:rPr>
                <w:rFonts w:cs="Arial"/>
                <w:szCs w:val="24"/>
              </w:rPr>
            </w:pPr>
            <w:r w:rsidRPr="001A7EB4">
              <w:rPr>
                <w:rFonts w:cs="Arial"/>
                <w:szCs w:val="24"/>
              </w:rPr>
              <w:t>$296</w:t>
            </w:r>
          </w:p>
        </w:tc>
      </w:tr>
      <w:tr w:rsidR="0053670D" w:rsidRPr="001A7EB4" w:rsidTr="00A045C6">
        <w:trPr>
          <w:cantSplit/>
        </w:trPr>
        <w:tc>
          <w:tcPr>
            <w:tcW w:w="3192" w:type="dxa"/>
            <w:vAlign w:val="center"/>
          </w:tcPr>
          <w:p w:rsidR="0053670D" w:rsidRPr="001A7EB4" w:rsidRDefault="0053670D" w:rsidP="00A045C6">
            <w:pPr>
              <w:rPr>
                <w:rFonts w:cs="Arial"/>
                <w:szCs w:val="24"/>
              </w:rPr>
            </w:pPr>
            <w:r w:rsidRPr="001A7EB4">
              <w:rPr>
                <w:rFonts w:cs="Arial"/>
                <w:szCs w:val="24"/>
              </w:rPr>
              <w:t>Laptop Computer</w:t>
            </w:r>
          </w:p>
        </w:tc>
        <w:tc>
          <w:tcPr>
            <w:tcW w:w="3192" w:type="dxa"/>
            <w:vAlign w:val="center"/>
          </w:tcPr>
          <w:p w:rsidR="0053670D" w:rsidRPr="001A7EB4" w:rsidRDefault="0053670D" w:rsidP="00A045C6">
            <w:pPr>
              <w:rPr>
                <w:rFonts w:cs="Arial"/>
                <w:szCs w:val="24"/>
              </w:rPr>
            </w:pPr>
            <w:r w:rsidRPr="001A7EB4">
              <w:rPr>
                <w:rFonts w:cs="Arial"/>
                <w:szCs w:val="24"/>
              </w:rPr>
              <w:t>$900</w:t>
            </w:r>
          </w:p>
        </w:tc>
        <w:tc>
          <w:tcPr>
            <w:tcW w:w="2364" w:type="dxa"/>
            <w:vAlign w:val="center"/>
          </w:tcPr>
          <w:p w:rsidR="0053670D" w:rsidRPr="001A7EB4" w:rsidRDefault="0053670D" w:rsidP="00A045C6">
            <w:pPr>
              <w:rPr>
                <w:rFonts w:cs="Arial"/>
                <w:szCs w:val="24"/>
              </w:rPr>
            </w:pPr>
            <w:r w:rsidRPr="001A7EB4">
              <w:rPr>
                <w:rFonts w:cs="Arial"/>
                <w:szCs w:val="24"/>
              </w:rPr>
              <w:t>$900</w:t>
            </w:r>
          </w:p>
        </w:tc>
      </w:tr>
      <w:tr w:rsidR="0053670D" w:rsidRPr="001A7EB4" w:rsidTr="00A045C6">
        <w:trPr>
          <w:cantSplit/>
        </w:trPr>
        <w:tc>
          <w:tcPr>
            <w:tcW w:w="3192" w:type="dxa"/>
            <w:vAlign w:val="center"/>
          </w:tcPr>
          <w:p w:rsidR="0053670D" w:rsidRPr="001A7EB4" w:rsidRDefault="0053670D" w:rsidP="00A045C6">
            <w:pPr>
              <w:rPr>
                <w:rFonts w:cs="Arial"/>
                <w:szCs w:val="24"/>
              </w:rPr>
            </w:pPr>
            <w:r w:rsidRPr="001A7EB4">
              <w:rPr>
                <w:rFonts w:cs="Arial"/>
                <w:szCs w:val="24"/>
              </w:rPr>
              <w:t>Printer</w:t>
            </w:r>
          </w:p>
        </w:tc>
        <w:tc>
          <w:tcPr>
            <w:tcW w:w="3192" w:type="dxa"/>
            <w:vAlign w:val="center"/>
          </w:tcPr>
          <w:p w:rsidR="0053670D" w:rsidRPr="001A7EB4" w:rsidRDefault="0053670D" w:rsidP="00A045C6">
            <w:pPr>
              <w:rPr>
                <w:rFonts w:cs="Arial"/>
                <w:szCs w:val="24"/>
              </w:rPr>
            </w:pPr>
            <w:r w:rsidRPr="001A7EB4">
              <w:rPr>
                <w:rFonts w:cs="Arial"/>
                <w:szCs w:val="24"/>
              </w:rPr>
              <w:t>$300</w:t>
            </w:r>
          </w:p>
        </w:tc>
        <w:tc>
          <w:tcPr>
            <w:tcW w:w="2364" w:type="dxa"/>
            <w:vAlign w:val="center"/>
          </w:tcPr>
          <w:p w:rsidR="0053670D" w:rsidRPr="001A7EB4" w:rsidRDefault="0053670D" w:rsidP="00A045C6">
            <w:pPr>
              <w:rPr>
                <w:rFonts w:cs="Arial"/>
                <w:szCs w:val="24"/>
              </w:rPr>
            </w:pPr>
            <w:r w:rsidRPr="001A7EB4">
              <w:rPr>
                <w:rFonts w:cs="Arial"/>
                <w:szCs w:val="24"/>
              </w:rPr>
              <w:t>$300</w:t>
            </w:r>
          </w:p>
        </w:tc>
      </w:tr>
      <w:tr w:rsidR="0053670D" w:rsidRPr="001A7EB4" w:rsidTr="00A045C6">
        <w:trPr>
          <w:cantSplit/>
        </w:trPr>
        <w:tc>
          <w:tcPr>
            <w:tcW w:w="3192" w:type="dxa"/>
            <w:vAlign w:val="center"/>
          </w:tcPr>
          <w:p w:rsidR="0053670D" w:rsidRPr="001A7EB4" w:rsidRDefault="0053670D" w:rsidP="00A045C6">
            <w:pPr>
              <w:rPr>
                <w:rFonts w:cs="Arial"/>
                <w:szCs w:val="24"/>
              </w:rPr>
            </w:pPr>
            <w:r w:rsidRPr="001A7EB4">
              <w:rPr>
                <w:rFonts w:cs="Arial"/>
                <w:szCs w:val="24"/>
              </w:rPr>
              <w:t>Projector</w:t>
            </w:r>
          </w:p>
        </w:tc>
        <w:tc>
          <w:tcPr>
            <w:tcW w:w="3192" w:type="dxa"/>
            <w:vAlign w:val="center"/>
          </w:tcPr>
          <w:p w:rsidR="0053670D" w:rsidRPr="001A7EB4" w:rsidRDefault="0053670D" w:rsidP="00A045C6">
            <w:pPr>
              <w:rPr>
                <w:rFonts w:cs="Arial"/>
                <w:szCs w:val="24"/>
              </w:rPr>
            </w:pPr>
            <w:r w:rsidRPr="001A7EB4">
              <w:rPr>
                <w:rFonts w:cs="Arial"/>
                <w:szCs w:val="24"/>
              </w:rPr>
              <w:t>$900</w:t>
            </w:r>
          </w:p>
        </w:tc>
        <w:tc>
          <w:tcPr>
            <w:tcW w:w="2364" w:type="dxa"/>
            <w:vAlign w:val="center"/>
          </w:tcPr>
          <w:p w:rsidR="0053670D" w:rsidRPr="001A7EB4" w:rsidRDefault="0053670D" w:rsidP="00A045C6">
            <w:pPr>
              <w:rPr>
                <w:rFonts w:cs="Arial"/>
                <w:szCs w:val="24"/>
              </w:rPr>
            </w:pPr>
            <w:r w:rsidRPr="001A7EB4">
              <w:rPr>
                <w:rFonts w:cs="Arial"/>
                <w:szCs w:val="24"/>
              </w:rPr>
              <w:t>$900</w:t>
            </w:r>
          </w:p>
        </w:tc>
      </w:tr>
      <w:tr w:rsidR="0053670D" w:rsidRPr="001A7EB4" w:rsidTr="00A045C6">
        <w:trPr>
          <w:cantSplit/>
        </w:trPr>
        <w:tc>
          <w:tcPr>
            <w:tcW w:w="3192" w:type="dxa"/>
            <w:vAlign w:val="center"/>
          </w:tcPr>
          <w:p w:rsidR="0053670D" w:rsidRPr="001A7EB4" w:rsidRDefault="0053670D" w:rsidP="00A045C6">
            <w:pPr>
              <w:rPr>
                <w:rFonts w:cs="Arial"/>
                <w:szCs w:val="24"/>
              </w:rPr>
            </w:pPr>
            <w:r w:rsidRPr="001A7EB4">
              <w:rPr>
                <w:rFonts w:cs="Arial"/>
                <w:szCs w:val="24"/>
              </w:rPr>
              <w:t>Copies</w:t>
            </w:r>
          </w:p>
        </w:tc>
        <w:tc>
          <w:tcPr>
            <w:tcW w:w="3192" w:type="dxa"/>
            <w:vAlign w:val="center"/>
          </w:tcPr>
          <w:p w:rsidR="0053670D" w:rsidRPr="001A7EB4" w:rsidRDefault="0053670D" w:rsidP="00A045C6">
            <w:pPr>
              <w:rPr>
                <w:rFonts w:cs="Arial"/>
                <w:szCs w:val="24"/>
              </w:rPr>
            </w:pPr>
            <w:r w:rsidRPr="001A7EB4">
              <w:rPr>
                <w:rFonts w:cs="Arial"/>
                <w:szCs w:val="24"/>
              </w:rPr>
              <w:t>8000 copies x .10/copy</w:t>
            </w:r>
          </w:p>
        </w:tc>
        <w:tc>
          <w:tcPr>
            <w:tcW w:w="2364" w:type="dxa"/>
            <w:vAlign w:val="center"/>
          </w:tcPr>
          <w:p w:rsidR="0053670D" w:rsidRPr="001A7EB4" w:rsidRDefault="0053670D" w:rsidP="00A045C6">
            <w:pPr>
              <w:rPr>
                <w:rFonts w:cs="Arial"/>
                <w:szCs w:val="24"/>
              </w:rPr>
            </w:pPr>
            <w:r w:rsidRPr="001A7EB4">
              <w:rPr>
                <w:rFonts w:cs="Arial"/>
                <w:szCs w:val="24"/>
              </w:rPr>
              <w:t>$800</w:t>
            </w:r>
          </w:p>
        </w:tc>
      </w:tr>
      <w:tr w:rsidR="0053670D" w:rsidRPr="001A7EB4" w:rsidTr="00A045C6">
        <w:trPr>
          <w:cantSplit/>
        </w:trPr>
        <w:tc>
          <w:tcPr>
            <w:tcW w:w="3192" w:type="dxa"/>
            <w:vAlign w:val="center"/>
          </w:tcPr>
          <w:p w:rsidR="0053670D" w:rsidRPr="001A7EB4" w:rsidRDefault="0053670D" w:rsidP="00A045C6">
            <w:pPr>
              <w:rPr>
                <w:rFonts w:cs="Arial"/>
                <w:szCs w:val="24"/>
              </w:rPr>
            </w:pPr>
          </w:p>
        </w:tc>
        <w:tc>
          <w:tcPr>
            <w:tcW w:w="3192" w:type="dxa"/>
            <w:vAlign w:val="center"/>
          </w:tcPr>
          <w:p w:rsidR="0053670D" w:rsidRPr="001A7EB4" w:rsidRDefault="0053670D" w:rsidP="00A045C6">
            <w:pPr>
              <w:rPr>
                <w:rFonts w:cs="Arial"/>
                <w:b/>
                <w:szCs w:val="24"/>
              </w:rPr>
            </w:pPr>
            <w:r w:rsidRPr="001A7EB4">
              <w:rPr>
                <w:rFonts w:cs="Arial"/>
                <w:b/>
                <w:szCs w:val="24"/>
              </w:rPr>
              <w:t>TOTAL</w:t>
            </w:r>
          </w:p>
        </w:tc>
        <w:tc>
          <w:tcPr>
            <w:tcW w:w="2364" w:type="dxa"/>
            <w:vAlign w:val="center"/>
          </w:tcPr>
          <w:p w:rsidR="0053670D" w:rsidRPr="001A7EB4" w:rsidRDefault="0053670D" w:rsidP="00A045C6">
            <w:pPr>
              <w:rPr>
                <w:rFonts w:cs="Arial"/>
                <w:b/>
                <w:szCs w:val="24"/>
              </w:rPr>
            </w:pPr>
            <w:r w:rsidRPr="001A7EB4">
              <w:rPr>
                <w:rFonts w:cs="Arial"/>
                <w:b/>
                <w:szCs w:val="24"/>
              </w:rPr>
              <w:t>$3,796</w:t>
            </w:r>
          </w:p>
        </w:tc>
      </w:tr>
    </w:tbl>
    <w:p w:rsidR="00751911" w:rsidRPr="001A7EB4" w:rsidRDefault="00751911" w:rsidP="0053670D">
      <w:pPr>
        <w:rPr>
          <w:rFonts w:cs="Arial"/>
          <w:b/>
          <w:bCs/>
          <w:szCs w:val="24"/>
        </w:rPr>
      </w:pPr>
    </w:p>
    <w:p w:rsidR="0053670D" w:rsidRPr="001A7EB4" w:rsidRDefault="0053670D" w:rsidP="0053670D">
      <w:pPr>
        <w:rPr>
          <w:rFonts w:cs="Arial"/>
          <w:b/>
          <w:bCs/>
          <w:szCs w:val="24"/>
        </w:rPr>
      </w:pPr>
      <w:r w:rsidRPr="001A7EB4">
        <w:rPr>
          <w:rFonts w:cs="Arial"/>
          <w:b/>
          <w:bCs/>
          <w:szCs w:val="24"/>
        </w:rPr>
        <w:t>JUSTIFICATION: Describe the need and include an adequate justification of how each cost was estimated.</w:t>
      </w:r>
    </w:p>
    <w:p w:rsidR="0053670D" w:rsidRPr="001A7EB4" w:rsidRDefault="0053670D" w:rsidP="002E6FD4">
      <w:pPr>
        <w:contextualSpacing/>
        <w:rPr>
          <w:rFonts w:cs="Arial"/>
          <w:szCs w:val="24"/>
        </w:rPr>
      </w:pPr>
      <w:r w:rsidRPr="001A7EB4">
        <w:rPr>
          <w:rFonts w:cs="Arial"/>
          <w:szCs w:val="24"/>
        </w:rPr>
        <w:t xml:space="preserve">(1) Office supplies, copies and postage are needed for general operation of the project. </w:t>
      </w:r>
    </w:p>
    <w:p w:rsidR="002E6FD4" w:rsidRDefault="0053670D" w:rsidP="002E6FD4">
      <w:pPr>
        <w:contextualSpacing/>
        <w:rPr>
          <w:rFonts w:cs="Arial"/>
          <w:szCs w:val="24"/>
        </w:rPr>
      </w:pPr>
      <w:r w:rsidRPr="001A7EB4">
        <w:rPr>
          <w:rFonts w:cs="Arial"/>
          <w:szCs w:val="24"/>
        </w:rPr>
        <w:br/>
        <w:t xml:space="preserve">(2) The laptop computer and printer are needed for both project work and presentations for Project Director. </w:t>
      </w:r>
    </w:p>
    <w:p w:rsidR="0053670D" w:rsidRDefault="0053670D" w:rsidP="002E6FD4">
      <w:pPr>
        <w:contextualSpacing/>
        <w:rPr>
          <w:rFonts w:cs="Arial"/>
          <w:szCs w:val="24"/>
        </w:rPr>
      </w:pPr>
      <w:r w:rsidRPr="001A7EB4">
        <w:rPr>
          <w:rFonts w:cs="Arial"/>
          <w:szCs w:val="24"/>
        </w:rPr>
        <w:br/>
        <w:t xml:space="preserve">(3)  The projector is needed for presentations and workshops.  All costs were based on retail values at the time the application was written. </w:t>
      </w:r>
    </w:p>
    <w:p w:rsidR="0053670D" w:rsidRPr="001A7EB4" w:rsidRDefault="0015518F" w:rsidP="0053670D">
      <w:pPr>
        <w:rPr>
          <w:rFonts w:cs="Arial"/>
          <w:b/>
          <w:bCs/>
          <w:szCs w:val="24"/>
        </w:rPr>
      </w:pPr>
      <w:r>
        <w:rPr>
          <w:rFonts w:cs="Arial"/>
          <w:b/>
          <w:bCs/>
          <w:szCs w:val="24"/>
        </w:rPr>
        <w:lastRenderedPageBreak/>
        <w:t>FEDERAL</w:t>
      </w:r>
      <w:r w:rsidR="0053670D" w:rsidRPr="001A7EB4">
        <w:rPr>
          <w:rFonts w:cs="Arial"/>
          <w:b/>
          <w:bCs/>
          <w:szCs w:val="24"/>
        </w:rPr>
        <w:t xml:space="preserve"> REQUEST</w:t>
      </w:r>
      <w:r w:rsidR="0053670D" w:rsidRPr="001A7EB4">
        <w:rPr>
          <w:rFonts w:cs="Arial"/>
          <w:szCs w:val="24"/>
        </w:rPr>
        <w:t xml:space="preserve"> – (enter in Section B column 1 line 6e of form </w:t>
      </w:r>
      <w:r w:rsidR="00E9156D" w:rsidRPr="001A7EB4">
        <w:rPr>
          <w:rFonts w:cs="Arial"/>
          <w:szCs w:val="24"/>
        </w:rPr>
        <w:t>SF-424</w:t>
      </w:r>
      <w:r w:rsidR="0053670D" w:rsidRPr="001A7EB4">
        <w:rPr>
          <w:rFonts w:cs="Arial"/>
          <w:szCs w:val="24"/>
        </w:rPr>
        <w:t xml:space="preserve">A) </w:t>
      </w:r>
      <w:r w:rsidR="0053670D" w:rsidRPr="001A7EB4">
        <w:rPr>
          <w:rFonts w:cs="Arial"/>
          <w:b/>
          <w:bCs/>
          <w:szCs w:val="24"/>
        </w:rPr>
        <w:t>$ 3,796</w:t>
      </w:r>
    </w:p>
    <w:p w:rsidR="0053670D" w:rsidRPr="001A7EB4" w:rsidRDefault="0053670D" w:rsidP="002E6FD4">
      <w:r w:rsidRPr="002E6FD4">
        <w:rPr>
          <w:rStyle w:val="Style3Char"/>
        </w:rPr>
        <w:t>F. Contract:</w:t>
      </w:r>
      <w:r w:rsidRPr="001A7EB4">
        <w:rPr>
          <w:rStyle w:val="Style3Char"/>
        </w:rPr>
        <w:t xml:space="preserve"> </w:t>
      </w:r>
      <w:r w:rsidRPr="001A7EB4">
        <w:t xml:space="preserve">A contractual arrangement to carry out a portion of the programmatic effort or for the acquisition of routine goods or services under the grant.  Such arrangements may be in the form of consortium agreements or contracts.  A consultant is an individual retained to provide professional advice or services for a fee.  The applicant/grantee must establish written procurement policies and procedures that are consistently applied.  All procurement transactions shall be conducted in a manner to provide to the maximum extent practical, open and free competition.   </w:t>
      </w:r>
    </w:p>
    <w:p w:rsidR="0053670D" w:rsidRPr="001A7EB4" w:rsidRDefault="0053670D" w:rsidP="0053670D">
      <w:pPr>
        <w:rPr>
          <w:rFonts w:cs="Arial"/>
          <w:b/>
          <w:szCs w:val="24"/>
        </w:rPr>
      </w:pPr>
      <w:r w:rsidRPr="001A7EB4">
        <w:rPr>
          <w:rFonts w:cs="Arial"/>
          <w:b/>
          <w:szCs w:val="24"/>
        </w:rPr>
        <w:t>COSTS FOR CONTRACTS MUST BE BROKEN DOWN IN DETAIL AND A NARRATIVE JUSTIFICATION PROVIDED.  IF APPLICABLE, NUMBERS OF CLIENTS SHOULD BE INCLUDED IN THE COSTS.</w:t>
      </w:r>
    </w:p>
    <w:p w:rsidR="0053670D" w:rsidRPr="00996664" w:rsidRDefault="0015518F" w:rsidP="00996664">
      <w:pPr>
        <w:rPr>
          <w:b/>
          <w:bCs/>
        </w:rPr>
      </w:pPr>
      <w:r w:rsidRPr="00996664">
        <w:rPr>
          <w:b/>
        </w:rPr>
        <w:t>FEDERAL</w:t>
      </w:r>
      <w:r w:rsidR="0053670D" w:rsidRPr="00996664">
        <w:rPr>
          <w:b/>
        </w:rPr>
        <w:t xml:space="preserve"> REQUEST</w:t>
      </w:r>
      <w:r w:rsidR="0053670D" w:rsidRPr="00996664">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620"/>
        <w:gridCol w:w="2160"/>
        <w:gridCol w:w="1980"/>
        <w:gridCol w:w="1188"/>
      </w:tblGrid>
      <w:tr w:rsidR="0053670D" w:rsidRPr="00996664" w:rsidTr="00A045C6">
        <w:trPr>
          <w:cantSplit/>
          <w:tblHeader/>
        </w:trPr>
        <w:tc>
          <w:tcPr>
            <w:tcW w:w="1908" w:type="dxa"/>
            <w:shd w:val="clear" w:color="auto" w:fill="CCCCCC"/>
            <w:vAlign w:val="center"/>
          </w:tcPr>
          <w:p w:rsidR="0053670D" w:rsidRPr="00996664" w:rsidRDefault="0053670D" w:rsidP="00996664">
            <w:pPr>
              <w:rPr>
                <w:b/>
                <w:bCs/>
              </w:rPr>
            </w:pPr>
            <w:bookmarkStart w:id="191" w:name="_Toc280259005"/>
            <w:bookmarkStart w:id="192" w:name="_Toc306973111"/>
            <w:bookmarkStart w:id="193" w:name="_Toc317150096"/>
            <w:bookmarkStart w:id="194" w:name="_Toc318707633"/>
            <w:r w:rsidRPr="00996664">
              <w:rPr>
                <w:b/>
              </w:rPr>
              <w:t>Name</w:t>
            </w:r>
            <w:bookmarkEnd w:id="191"/>
            <w:bookmarkEnd w:id="192"/>
            <w:bookmarkEnd w:id="193"/>
            <w:bookmarkEnd w:id="194"/>
          </w:p>
        </w:tc>
        <w:tc>
          <w:tcPr>
            <w:tcW w:w="1620" w:type="dxa"/>
            <w:shd w:val="clear" w:color="auto" w:fill="CCCCCC"/>
            <w:vAlign w:val="center"/>
          </w:tcPr>
          <w:p w:rsidR="0053670D" w:rsidRPr="00996664" w:rsidRDefault="0053670D" w:rsidP="00996664">
            <w:pPr>
              <w:rPr>
                <w:b/>
                <w:bCs/>
              </w:rPr>
            </w:pPr>
            <w:bookmarkStart w:id="195" w:name="_Toc280259006"/>
            <w:bookmarkStart w:id="196" w:name="_Toc306973112"/>
            <w:bookmarkStart w:id="197" w:name="_Toc317150097"/>
            <w:bookmarkStart w:id="198" w:name="_Toc318707634"/>
            <w:r w:rsidRPr="00996664">
              <w:rPr>
                <w:b/>
              </w:rPr>
              <w:t>Service</w:t>
            </w:r>
            <w:bookmarkEnd w:id="195"/>
            <w:bookmarkEnd w:id="196"/>
            <w:bookmarkEnd w:id="197"/>
            <w:bookmarkEnd w:id="198"/>
          </w:p>
        </w:tc>
        <w:tc>
          <w:tcPr>
            <w:tcW w:w="2160" w:type="dxa"/>
            <w:shd w:val="clear" w:color="auto" w:fill="CCCCCC"/>
            <w:vAlign w:val="center"/>
          </w:tcPr>
          <w:p w:rsidR="0053670D" w:rsidRPr="00996664" w:rsidRDefault="0053670D" w:rsidP="00996664">
            <w:pPr>
              <w:rPr>
                <w:b/>
                <w:bCs/>
              </w:rPr>
            </w:pPr>
            <w:bookmarkStart w:id="199" w:name="_Toc280259007"/>
            <w:bookmarkStart w:id="200" w:name="_Toc306973113"/>
            <w:bookmarkStart w:id="201" w:name="_Toc317150098"/>
            <w:bookmarkStart w:id="202" w:name="_Toc318707635"/>
            <w:r w:rsidRPr="00996664">
              <w:rPr>
                <w:b/>
              </w:rPr>
              <w:t>Rate</w:t>
            </w:r>
            <w:bookmarkEnd w:id="199"/>
            <w:bookmarkEnd w:id="200"/>
            <w:bookmarkEnd w:id="201"/>
            <w:bookmarkEnd w:id="202"/>
          </w:p>
        </w:tc>
        <w:tc>
          <w:tcPr>
            <w:tcW w:w="1980" w:type="dxa"/>
            <w:shd w:val="clear" w:color="auto" w:fill="CCCCCC"/>
            <w:vAlign w:val="center"/>
          </w:tcPr>
          <w:p w:rsidR="0053670D" w:rsidRPr="00996664" w:rsidRDefault="0053670D" w:rsidP="00996664">
            <w:pPr>
              <w:rPr>
                <w:b/>
                <w:bCs/>
              </w:rPr>
            </w:pPr>
            <w:bookmarkStart w:id="203" w:name="_Toc280259008"/>
            <w:bookmarkStart w:id="204" w:name="_Toc306973114"/>
            <w:bookmarkStart w:id="205" w:name="_Toc317150099"/>
            <w:bookmarkStart w:id="206" w:name="_Toc318707636"/>
            <w:r w:rsidRPr="00996664">
              <w:rPr>
                <w:b/>
              </w:rPr>
              <w:t>Other</w:t>
            </w:r>
            <w:bookmarkEnd w:id="203"/>
            <w:bookmarkEnd w:id="204"/>
            <w:bookmarkEnd w:id="205"/>
            <w:bookmarkEnd w:id="206"/>
          </w:p>
        </w:tc>
        <w:tc>
          <w:tcPr>
            <w:tcW w:w="1188" w:type="dxa"/>
            <w:shd w:val="clear" w:color="auto" w:fill="CCCCCC"/>
            <w:vAlign w:val="center"/>
          </w:tcPr>
          <w:p w:rsidR="0053670D" w:rsidRPr="00996664" w:rsidRDefault="0053670D" w:rsidP="00996664">
            <w:pPr>
              <w:rPr>
                <w:b/>
                <w:bCs/>
              </w:rPr>
            </w:pPr>
            <w:bookmarkStart w:id="207" w:name="_Toc280259009"/>
            <w:bookmarkStart w:id="208" w:name="_Toc306973115"/>
            <w:bookmarkStart w:id="209" w:name="_Toc317150100"/>
            <w:bookmarkStart w:id="210" w:name="_Toc318707637"/>
            <w:r w:rsidRPr="00996664">
              <w:rPr>
                <w:b/>
              </w:rPr>
              <w:t>Cost</w:t>
            </w:r>
            <w:bookmarkEnd w:id="207"/>
            <w:bookmarkEnd w:id="208"/>
            <w:bookmarkEnd w:id="209"/>
            <w:bookmarkEnd w:id="210"/>
          </w:p>
        </w:tc>
      </w:tr>
      <w:tr w:rsidR="0053670D" w:rsidRPr="001A7EB4" w:rsidTr="00A045C6">
        <w:trPr>
          <w:cantSplit/>
        </w:trPr>
        <w:tc>
          <w:tcPr>
            <w:tcW w:w="1908" w:type="dxa"/>
            <w:vAlign w:val="center"/>
          </w:tcPr>
          <w:p w:rsidR="0053670D" w:rsidRPr="001A7EB4" w:rsidRDefault="0053670D" w:rsidP="00A045C6">
            <w:pPr>
              <w:rPr>
                <w:rFonts w:cs="Arial"/>
                <w:szCs w:val="24"/>
              </w:rPr>
            </w:pPr>
            <w:r w:rsidRPr="001A7EB4">
              <w:rPr>
                <w:rFonts w:cs="Arial"/>
                <w:szCs w:val="24"/>
              </w:rPr>
              <w:t xml:space="preserve">(1) </w:t>
            </w:r>
            <w:r w:rsidR="00767B48">
              <w:rPr>
                <w:rFonts w:cs="Arial"/>
                <w:szCs w:val="24"/>
              </w:rPr>
              <w:t>State</w:t>
            </w:r>
            <w:r w:rsidRPr="001A7EB4">
              <w:rPr>
                <w:rFonts w:cs="Arial"/>
                <w:szCs w:val="24"/>
              </w:rPr>
              <w:t xml:space="preserve"> Department of Human Services</w:t>
            </w:r>
          </w:p>
        </w:tc>
        <w:tc>
          <w:tcPr>
            <w:tcW w:w="1620" w:type="dxa"/>
            <w:vAlign w:val="center"/>
          </w:tcPr>
          <w:p w:rsidR="0053670D" w:rsidRPr="001A7EB4" w:rsidRDefault="0053670D" w:rsidP="00A045C6">
            <w:pPr>
              <w:rPr>
                <w:rFonts w:cs="Arial"/>
                <w:szCs w:val="24"/>
              </w:rPr>
            </w:pPr>
            <w:r w:rsidRPr="001A7EB4">
              <w:rPr>
                <w:rFonts w:cs="Arial"/>
                <w:szCs w:val="24"/>
              </w:rPr>
              <w:t xml:space="preserve">Training </w:t>
            </w:r>
          </w:p>
        </w:tc>
        <w:tc>
          <w:tcPr>
            <w:tcW w:w="2160" w:type="dxa"/>
            <w:vAlign w:val="center"/>
          </w:tcPr>
          <w:p w:rsidR="0053670D" w:rsidRPr="001A7EB4" w:rsidRDefault="0053670D" w:rsidP="00A045C6">
            <w:pPr>
              <w:rPr>
                <w:rFonts w:cs="Arial"/>
                <w:szCs w:val="24"/>
              </w:rPr>
            </w:pPr>
            <w:r w:rsidRPr="001A7EB4">
              <w:rPr>
                <w:rFonts w:cs="Arial"/>
                <w:szCs w:val="24"/>
              </w:rPr>
              <w:t>$250/individual x 3 staff</w:t>
            </w:r>
          </w:p>
        </w:tc>
        <w:tc>
          <w:tcPr>
            <w:tcW w:w="1980" w:type="dxa"/>
            <w:vAlign w:val="center"/>
          </w:tcPr>
          <w:p w:rsidR="0053670D" w:rsidRPr="001A7EB4" w:rsidRDefault="0053670D" w:rsidP="00A045C6">
            <w:pPr>
              <w:rPr>
                <w:rFonts w:cs="Arial"/>
                <w:szCs w:val="24"/>
              </w:rPr>
            </w:pPr>
            <w:r w:rsidRPr="001A7EB4">
              <w:rPr>
                <w:rFonts w:cs="Arial"/>
                <w:szCs w:val="24"/>
              </w:rPr>
              <w:t>5 days</w:t>
            </w:r>
          </w:p>
        </w:tc>
        <w:tc>
          <w:tcPr>
            <w:tcW w:w="1188" w:type="dxa"/>
            <w:vAlign w:val="center"/>
          </w:tcPr>
          <w:p w:rsidR="0053670D" w:rsidRPr="001A7EB4" w:rsidRDefault="0053670D" w:rsidP="00A045C6">
            <w:pPr>
              <w:rPr>
                <w:rFonts w:cs="Arial"/>
                <w:szCs w:val="24"/>
              </w:rPr>
            </w:pPr>
            <w:r w:rsidRPr="001A7EB4">
              <w:rPr>
                <w:rFonts w:cs="Arial"/>
                <w:szCs w:val="24"/>
              </w:rPr>
              <w:t>$750</w:t>
            </w:r>
          </w:p>
        </w:tc>
      </w:tr>
      <w:tr w:rsidR="0053670D" w:rsidRPr="001A7EB4" w:rsidTr="00A045C6">
        <w:trPr>
          <w:cantSplit/>
        </w:trPr>
        <w:tc>
          <w:tcPr>
            <w:tcW w:w="1908" w:type="dxa"/>
            <w:vAlign w:val="center"/>
          </w:tcPr>
          <w:p w:rsidR="0053670D" w:rsidRPr="001A7EB4" w:rsidRDefault="0053670D" w:rsidP="00A045C6">
            <w:pPr>
              <w:rPr>
                <w:rFonts w:cs="Arial"/>
                <w:szCs w:val="24"/>
              </w:rPr>
            </w:pPr>
            <w:r w:rsidRPr="001A7EB4">
              <w:rPr>
                <w:rFonts w:cs="Arial"/>
                <w:szCs w:val="24"/>
              </w:rPr>
              <w:br/>
              <w:t>(2) Treatment Services</w:t>
            </w:r>
          </w:p>
          <w:p w:rsidR="0053670D" w:rsidRPr="001A7EB4" w:rsidRDefault="0053670D" w:rsidP="00A045C6">
            <w:pPr>
              <w:rPr>
                <w:rFonts w:cs="Arial"/>
                <w:szCs w:val="24"/>
              </w:rPr>
            </w:pPr>
          </w:p>
        </w:tc>
        <w:tc>
          <w:tcPr>
            <w:tcW w:w="1620" w:type="dxa"/>
            <w:vAlign w:val="center"/>
          </w:tcPr>
          <w:p w:rsidR="0053670D" w:rsidRPr="001A7EB4" w:rsidRDefault="0053670D" w:rsidP="00A045C6">
            <w:pPr>
              <w:rPr>
                <w:rFonts w:cs="Arial"/>
                <w:szCs w:val="24"/>
              </w:rPr>
            </w:pPr>
            <w:r w:rsidRPr="001A7EB4">
              <w:rPr>
                <w:rFonts w:cs="Arial"/>
                <w:szCs w:val="24"/>
              </w:rPr>
              <w:t xml:space="preserve">1040 Clients </w:t>
            </w:r>
          </w:p>
        </w:tc>
        <w:tc>
          <w:tcPr>
            <w:tcW w:w="2160" w:type="dxa"/>
            <w:vAlign w:val="center"/>
          </w:tcPr>
          <w:p w:rsidR="0053670D" w:rsidRPr="001A7EB4" w:rsidRDefault="0053670D" w:rsidP="00A045C6">
            <w:pPr>
              <w:rPr>
                <w:rFonts w:cs="Arial"/>
                <w:szCs w:val="24"/>
              </w:rPr>
            </w:pPr>
            <w:r w:rsidRPr="001A7EB4">
              <w:rPr>
                <w:rFonts w:cs="Arial"/>
                <w:szCs w:val="24"/>
              </w:rPr>
              <w:t>$27/client per year</w:t>
            </w:r>
          </w:p>
        </w:tc>
        <w:tc>
          <w:tcPr>
            <w:tcW w:w="1980" w:type="dxa"/>
            <w:vAlign w:val="center"/>
          </w:tcPr>
          <w:p w:rsidR="0053670D" w:rsidRPr="001A7EB4" w:rsidRDefault="0053670D" w:rsidP="00A045C6">
            <w:pPr>
              <w:rPr>
                <w:rFonts w:cs="Arial"/>
                <w:szCs w:val="24"/>
              </w:rPr>
            </w:pPr>
          </w:p>
        </w:tc>
        <w:tc>
          <w:tcPr>
            <w:tcW w:w="1188" w:type="dxa"/>
            <w:vAlign w:val="center"/>
          </w:tcPr>
          <w:p w:rsidR="0053670D" w:rsidRPr="001A7EB4" w:rsidRDefault="0053670D" w:rsidP="00A045C6">
            <w:pPr>
              <w:rPr>
                <w:rFonts w:cs="Arial"/>
                <w:szCs w:val="24"/>
              </w:rPr>
            </w:pPr>
            <w:r w:rsidRPr="001A7EB4">
              <w:rPr>
                <w:rFonts w:cs="Arial"/>
                <w:szCs w:val="24"/>
              </w:rPr>
              <w:t>$28,080</w:t>
            </w:r>
          </w:p>
        </w:tc>
      </w:tr>
      <w:tr w:rsidR="0053670D" w:rsidRPr="001A7EB4" w:rsidTr="00A045C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lastRenderedPageBreak/>
              <w:t>(3) John Smith (Case Manager)</w:t>
            </w:r>
          </w:p>
        </w:tc>
        <w:tc>
          <w:tcPr>
            <w:tcW w:w="162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Treatment Client Services</w:t>
            </w:r>
          </w:p>
        </w:tc>
        <w:tc>
          <w:tcPr>
            <w:tcW w:w="216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p w:rsidR="0053670D" w:rsidRPr="001A7EB4" w:rsidRDefault="0053670D" w:rsidP="00A045C6">
            <w:pPr>
              <w:rPr>
                <w:rFonts w:cs="Arial"/>
                <w:szCs w:val="24"/>
              </w:rPr>
            </w:pPr>
          </w:p>
          <w:p w:rsidR="0053670D" w:rsidRPr="001A7EB4" w:rsidRDefault="0053670D" w:rsidP="00A045C6">
            <w:pPr>
              <w:rPr>
                <w:rFonts w:cs="Arial"/>
                <w:szCs w:val="24"/>
              </w:rPr>
            </w:pPr>
            <w:r w:rsidRPr="001A7EB4">
              <w:rPr>
                <w:rFonts w:cs="Arial"/>
                <w:szCs w:val="24"/>
              </w:rPr>
              <w:t>1FTE @ $27,000 + Fringe Benefits of $6,750 = $33,750</w:t>
            </w:r>
          </w:p>
          <w:p w:rsidR="0053670D" w:rsidRPr="001A7EB4" w:rsidRDefault="0053670D" w:rsidP="00A045C6">
            <w:pPr>
              <w:rPr>
                <w:rFonts w:cs="Arial"/>
                <w:szCs w:val="24"/>
              </w:rPr>
            </w:pPr>
          </w:p>
          <w:p w:rsidR="0053670D" w:rsidRPr="001A7EB4" w:rsidRDefault="0053670D" w:rsidP="00A045C6">
            <w:pPr>
              <w:rPr>
                <w:rFonts w:cs="Arial"/>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b/>
                <w:szCs w:val="24"/>
              </w:rPr>
              <w:t>*</w:t>
            </w:r>
            <w:r w:rsidRPr="001A7EB4">
              <w:rPr>
                <w:rFonts w:cs="Arial"/>
                <w:szCs w:val="24"/>
              </w:rPr>
              <w:t>Travel at 3,124 @ .50 per mile = $1,562</w:t>
            </w:r>
          </w:p>
          <w:p w:rsidR="0053670D" w:rsidRPr="001A7EB4" w:rsidRDefault="0053670D" w:rsidP="00A045C6">
            <w:pPr>
              <w:rPr>
                <w:rFonts w:cs="Arial"/>
                <w:szCs w:val="24"/>
              </w:rPr>
            </w:pPr>
            <w:r w:rsidRPr="001A7EB4">
              <w:rPr>
                <w:rFonts w:cs="Arial"/>
                <w:b/>
                <w:szCs w:val="24"/>
              </w:rPr>
              <w:t>*</w:t>
            </w:r>
            <w:r w:rsidRPr="001A7EB4">
              <w:rPr>
                <w:rFonts w:cs="Arial"/>
                <w:szCs w:val="24"/>
              </w:rPr>
              <w:t xml:space="preserve">Training course $175 </w:t>
            </w:r>
          </w:p>
          <w:p w:rsidR="0053670D" w:rsidRPr="001A7EB4" w:rsidRDefault="0053670D" w:rsidP="00A045C6">
            <w:pPr>
              <w:rPr>
                <w:rFonts w:cs="Arial"/>
                <w:szCs w:val="24"/>
              </w:rPr>
            </w:pPr>
            <w:r w:rsidRPr="001A7EB4">
              <w:rPr>
                <w:rFonts w:cs="Arial"/>
                <w:b/>
                <w:szCs w:val="24"/>
              </w:rPr>
              <w:t>*</w:t>
            </w:r>
            <w:r w:rsidRPr="001A7EB4">
              <w:rPr>
                <w:rFonts w:cs="Arial"/>
                <w:szCs w:val="24"/>
              </w:rPr>
              <w:t>Supplies @ $47.54 x 12 months or $570</w:t>
            </w:r>
          </w:p>
          <w:p w:rsidR="0053670D" w:rsidRPr="001A7EB4" w:rsidRDefault="0053670D" w:rsidP="00A045C6">
            <w:pPr>
              <w:rPr>
                <w:rFonts w:cs="Arial"/>
                <w:szCs w:val="24"/>
              </w:rPr>
            </w:pPr>
            <w:r w:rsidRPr="001A7EB4">
              <w:rPr>
                <w:rFonts w:cs="Arial"/>
                <w:b/>
                <w:szCs w:val="24"/>
              </w:rPr>
              <w:t>*</w:t>
            </w:r>
            <w:r w:rsidRPr="001A7EB4">
              <w:rPr>
                <w:rFonts w:cs="Arial"/>
                <w:szCs w:val="24"/>
              </w:rPr>
              <w:t>Telephone @ $60 x 12 months = $720</w:t>
            </w:r>
          </w:p>
          <w:p w:rsidR="0053670D" w:rsidRPr="001A7EB4" w:rsidRDefault="0053670D" w:rsidP="00A045C6">
            <w:pPr>
              <w:rPr>
                <w:rFonts w:cs="Arial"/>
                <w:szCs w:val="24"/>
              </w:rPr>
            </w:pPr>
            <w:r w:rsidRPr="001A7EB4">
              <w:rPr>
                <w:rFonts w:cs="Arial"/>
                <w:b/>
                <w:szCs w:val="24"/>
              </w:rPr>
              <w:t>*</w:t>
            </w:r>
            <w:r w:rsidRPr="001A7EB4">
              <w:rPr>
                <w:rFonts w:cs="Arial"/>
                <w:szCs w:val="24"/>
              </w:rPr>
              <w:t>Indirect costs = $9,390 (negotiated with contractor)</w:t>
            </w:r>
          </w:p>
          <w:p w:rsidR="0053670D" w:rsidRPr="001A7EB4" w:rsidRDefault="0053670D" w:rsidP="00A045C6">
            <w:pPr>
              <w:rPr>
                <w:rFonts w:cs="Arial"/>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$46,167</w:t>
            </w:r>
          </w:p>
        </w:tc>
      </w:tr>
      <w:tr w:rsidR="0053670D" w:rsidRPr="001A7EB4" w:rsidTr="00A045C6">
        <w:trPr>
          <w:cantSplit/>
        </w:trPr>
        <w:tc>
          <w:tcPr>
            <w:tcW w:w="1908" w:type="dxa"/>
            <w:tcBorders>
              <w:top w:val="single" w:sz="4" w:space="0" w:color="auto"/>
              <w:left w:val="single" w:sz="4" w:space="0" w:color="auto"/>
              <w:bottom w:val="single" w:sz="4" w:space="0" w:color="auto"/>
              <w:right w:val="single" w:sz="4" w:space="0" w:color="auto"/>
            </w:tcBorders>
            <w:vAlign w:val="bottom"/>
          </w:tcPr>
          <w:p w:rsidR="0053670D" w:rsidRPr="001A7EB4" w:rsidRDefault="0053670D" w:rsidP="00A045C6">
            <w:pPr>
              <w:rPr>
                <w:rFonts w:cs="Arial"/>
                <w:szCs w:val="24"/>
              </w:rPr>
            </w:pPr>
            <w:r w:rsidRPr="001A7EB4">
              <w:rPr>
                <w:rFonts w:cs="Arial"/>
                <w:szCs w:val="24"/>
              </w:rPr>
              <w:br/>
              <w:t>(4) Jane Smith</w:t>
            </w:r>
          </w:p>
          <w:p w:rsidR="0053670D" w:rsidRPr="001A7EB4" w:rsidRDefault="0053670D" w:rsidP="00A045C6">
            <w:pPr>
              <w:rPr>
                <w:rFonts w:cs="Arial"/>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Evaluator</w:t>
            </w:r>
          </w:p>
        </w:tc>
        <w:tc>
          <w:tcPr>
            <w:tcW w:w="216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$40 per hour x 225 hours</w:t>
            </w:r>
          </w:p>
        </w:tc>
        <w:tc>
          <w:tcPr>
            <w:tcW w:w="198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 xml:space="preserve">12 month period </w:t>
            </w:r>
          </w:p>
        </w:tc>
        <w:tc>
          <w:tcPr>
            <w:tcW w:w="118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$9,000</w:t>
            </w:r>
          </w:p>
        </w:tc>
      </w:tr>
      <w:tr w:rsidR="0053670D" w:rsidRPr="001A7EB4" w:rsidTr="00A045C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(5) To Be Announced</w:t>
            </w:r>
          </w:p>
        </w:tc>
        <w:tc>
          <w:tcPr>
            <w:tcW w:w="162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Marketing Coordinator</w:t>
            </w:r>
          </w:p>
          <w:p w:rsidR="0053670D" w:rsidRPr="001A7EB4" w:rsidRDefault="0053670D" w:rsidP="00A045C6">
            <w:pPr>
              <w:rPr>
                <w:rFonts w:cs="Arial"/>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 xml:space="preserve">Annual salary of $30,000 x 10%  level of effort </w:t>
            </w:r>
          </w:p>
        </w:tc>
        <w:tc>
          <w:tcPr>
            <w:tcW w:w="198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r w:rsidRPr="001A7EB4">
              <w:rPr>
                <w:rFonts w:cs="Arial"/>
                <w:szCs w:val="24"/>
              </w:rPr>
              <w:t>$3,000</w:t>
            </w:r>
          </w:p>
        </w:tc>
      </w:tr>
      <w:tr w:rsidR="0053670D" w:rsidRPr="001A7EB4" w:rsidTr="00A045C6">
        <w:trPr>
          <w:cantSplit/>
        </w:trPr>
        <w:tc>
          <w:tcPr>
            <w:tcW w:w="190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b/>
                <w:szCs w:val="24"/>
              </w:rPr>
            </w:pPr>
            <w:r w:rsidRPr="001A7EB4">
              <w:rPr>
                <w:rFonts w:cs="Arial"/>
                <w:b/>
                <w:szCs w:val="24"/>
              </w:rPr>
              <w:t>TOTAL</w:t>
            </w:r>
          </w:p>
        </w:tc>
        <w:tc>
          <w:tcPr>
            <w:tcW w:w="1188" w:type="dxa"/>
            <w:tcBorders>
              <w:top w:val="single" w:sz="4" w:space="0" w:color="auto"/>
              <w:left w:val="single" w:sz="4" w:space="0" w:color="auto"/>
              <w:bottom w:val="single" w:sz="4" w:space="0" w:color="auto"/>
              <w:right w:val="single" w:sz="4" w:space="0" w:color="auto"/>
            </w:tcBorders>
            <w:vAlign w:val="center"/>
          </w:tcPr>
          <w:p w:rsidR="0053670D" w:rsidRPr="001A7EB4" w:rsidRDefault="0053670D" w:rsidP="00A045C6">
            <w:pPr>
              <w:rPr>
                <w:rFonts w:cs="Arial"/>
                <w:b/>
                <w:szCs w:val="24"/>
              </w:rPr>
            </w:pPr>
            <w:r w:rsidRPr="001A7EB4">
              <w:rPr>
                <w:rFonts w:cs="Arial"/>
                <w:b/>
                <w:szCs w:val="24"/>
              </w:rPr>
              <w:t>$86,997</w:t>
            </w:r>
          </w:p>
        </w:tc>
      </w:tr>
    </w:tbl>
    <w:p w:rsidR="0053670D" w:rsidRPr="001A7EB4" w:rsidRDefault="0053670D" w:rsidP="0053670D">
      <w:pPr>
        <w:rPr>
          <w:rFonts w:cs="Arial"/>
          <w:b/>
          <w:bCs/>
          <w:szCs w:val="24"/>
        </w:rPr>
      </w:pPr>
    </w:p>
    <w:p w:rsidR="0053670D" w:rsidRPr="001A7EB4" w:rsidRDefault="0053670D" w:rsidP="0053670D">
      <w:pPr>
        <w:rPr>
          <w:rFonts w:cs="Arial"/>
          <w:b/>
          <w:bCs/>
          <w:szCs w:val="24"/>
        </w:rPr>
      </w:pPr>
      <w:r w:rsidRPr="001A7EB4">
        <w:rPr>
          <w:rFonts w:cs="Arial"/>
          <w:b/>
          <w:bCs/>
          <w:szCs w:val="24"/>
        </w:rPr>
        <w:t>JUSTIFICATION:</w:t>
      </w:r>
      <w:r w:rsidRPr="001A7EB4">
        <w:rPr>
          <w:rFonts w:cs="Arial"/>
          <w:szCs w:val="24"/>
        </w:rPr>
        <w:t xml:space="preserve">  </w:t>
      </w:r>
      <w:r w:rsidRPr="001A7EB4">
        <w:rPr>
          <w:rFonts w:cs="Arial"/>
          <w:b/>
          <w:bCs/>
          <w:szCs w:val="24"/>
        </w:rPr>
        <w:t>Explain the need for each contractual agreement and how it relates to the overall project.</w:t>
      </w:r>
    </w:p>
    <w:p w:rsidR="0053670D" w:rsidRPr="001A7EB4" w:rsidRDefault="0053670D" w:rsidP="009D5DB5">
      <w:pPr>
        <w:numPr>
          <w:ilvl w:val="0"/>
          <w:numId w:val="4"/>
        </w:numPr>
        <w:spacing w:after="0"/>
        <w:rPr>
          <w:rFonts w:cs="Arial"/>
          <w:szCs w:val="24"/>
        </w:rPr>
      </w:pPr>
      <w:r w:rsidRPr="001A7EB4">
        <w:rPr>
          <w:rFonts w:cs="Arial"/>
          <w:szCs w:val="24"/>
        </w:rPr>
        <w:t xml:space="preserve">Certified trainers are necessary to carry out the purpose of the </w:t>
      </w:r>
      <w:r w:rsidR="00E7743E">
        <w:rPr>
          <w:rFonts w:cs="Arial"/>
          <w:szCs w:val="24"/>
        </w:rPr>
        <w:t>s</w:t>
      </w:r>
      <w:r w:rsidR="00767B48">
        <w:rPr>
          <w:rFonts w:cs="Arial"/>
          <w:szCs w:val="24"/>
        </w:rPr>
        <w:t>tate</w:t>
      </w:r>
      <w:r w:rsidRPr="001A7EB4">
        <w:rPr>
          <w:rFonts w:cs="Arial"/>
          <w:szCs w:val="24"/>
        </w:rPr>
        <w:t xml:space="preserve">wide Consumer Network by providing recovery and wellness training, preparing consumer leaders </w:t>
      </w:r>
      <w:r w:rsidR="00767B48">
        <w:rPr>
          <w:rFonts w:cs="Arial"/>
          <w:szCs w:val="24"/>
        </w:rPr>
        <w:t>state</w:t>
      </w:r>
      <w:r w:rsidRPr="001A7EB4">
        <w:rPr>
          <w:rFonts w:cs="Arial"/>
          <w:szCs w:val="24"/>
        </w:rPr>
        <w:t xml:space="preserve">wide, and educating the public on mental health recovery.   </w:t>
      </w:r>
      <w:r w:rsidRPr="001A7EB4">
        <w:rPr>
          <w:rFonts w:cs="Arial"/>
          <w:szCs w:val="24"/>
        </w:rPr>
        <w:br/>
      </w:r>
    </w:p>
    <w:p w:rsidR="0053670D" w:rsidRPr="001A7EB4" w:rsidRDefault="0053670D" w:rsidP="009D5DB5">
      <w:pPr>
        <w:numPr>
          <w:ilvl w:val="0"/>
          <w:numId w:val="4"/>
        </w:numPr>
        <w:spacing w:after="0"/>
        <w:rPr>
          <w:rFonts w:cs="Arial"/>
          <w:szCs w:val="24"/>
        </w:rPr>
      </w:pPr>
      <w:r w:rsidRPr="001A7EB4">
        <w:rPr>
          <w:rFonts w:cs="Arial"/>
          <w:szCs w:val="24"/>
        </w:rPr>
        <w:lastRenderedPageBreak/>
        <w:t>Treatment services for clients to be served based on organizational history of expenses.</w:t>
      </w:r>
      <w:r w:rsidRPr="001A7EB4">
        <w:rPr>
          <w:rFonts w:cs="Arial"/>
          <w:szCs w:val="24"/>
        </w:rPr>
        <w:br/>
      </w:r>
    </w:p>
    <w:p w:rsidR="0053670D" w:rsidRPr="001A7EB4" w:rsidRDefault="0053670D" w:rsidP="009D5DB5">
      <w:pPr>
        <w:numPr>
          <w:ilvl w:val="0"/>
          <w:numId w:val="4"/>
        </w:numPr>
        <w:spacing w:after="0"/>
        <w:rPr>
          <w:rFonts w:cs="Arial"/>
          <w:szCs w:val="24"/>
        </w:rPr>
      </w:pPr>
      <w:r w:rsidRPr="001A7EB4">
        <w:rPr>
          <w:rFonts w:cs="Arial"/>
          <w:szCs w:val="24"/>
        </w:rPr>
        <w:t xml:space="preserve">Case manager is vital to client services related to the program and outcomes.  </w:t>
      </w:r>
      <w:r w:rsidRPr="001A7EB4">
        <w:rPr>
          <w:rFonts w:cs="Arial"/>
          <w:szCs w:val="24"/>
        </w:rPr>
        <w:br/>
      </w:r>
    </w:p>
    <w:p w:rsidR="0053670D" w:rsidRPr="001A7EB4" w:rsidRDefault="0053670D" w:rsidP="009D5DB5">
      <w:pPr>
        <w:numPr>
          <w:ilvl w:val="0"/>
          <w:numId w:val="4"/>
        </w:numPr>
        <w:spacing w:after="0"/>
        <w:rPr>
          <w:rFonts w:cs="Arial"/>
          <w:szCs w:val="24"/>
        </w:rPr>
      </w:pPr>
      <w:r w:rsidRPr="001A7EB4">
        <w:rPr>
          <w:rFonts w:cs="Arial"/>
          <w:szCs w:val="24"/>
        </w:rPr>
        <w:t>Evaluator is provided by an experienced individual (Ph.D. level) with expertise in substance abuse, research and evaluation, is knowledgeable about the population of focus, and will report GPRA data.</w:t>
      </w:r>
      <w:r w:rsidRPr="001A7EB4">
        <w:rPr>
          <w:rFonts w:cs="Arial"/>
          <w:szCs w:val="24"/>
        </w:rPr>
        <w:br/>
      </w:r>
    </w:p>
    <w:p w:rsidR="0053670D" w:rsidRPr="001A7EB4" w:rsidRDefault="0053670D" w:rsidP="009D5DB5">
      <w:pPr>
        <w:numPr>
          <w:ilvl w:val="0"/>
          <w:numId w:val="4"/>
        </w:numPr>
        <w:spacing w:after="0"/>
        <w:rPr>
          <w:rFonts w:cs="Arial"/>
          <w:szCs w:val="24"/>
        </w:rPr>
      </w:pPr>
      <w:r w:rsidRPr="001A7EB4">
        <w:rPr>
          <w:rFonts w:cs="Arial"/>
          <w:szCs w:val="24"/>
        </w:rPr>
        <w:t>Marketing Coordinator will develop a plan to include public education and outreach efforts to engage clients of the community about grantee activities, and provision of presentations at public meetings and community events to stakeholders, community civic organizations, churches, agencies, family groups and schools.</w:t>
      </w:r>
      <w:r w:rsidRPr="001A7EB4">
        <w:rPr>
          <w:rFonts w:cs="Arial"/>
          <w:szCs w:val="24"/>
        </w:rPr>
        <w:br/>
      </w:r>
    </w:p>
    <w:p w:rsidR="0053670D" w:rsidRPr="001A7EB4" w:rsidRDefault="0053670D" w:rsidP="0053670D">
      <w:pPr>
        <w:ind w:left="360"/>
        <w:rPr>
          <w:rFonts w:cs="Arial"/>
          <w:b/>
          <w:szCs w:val="24"/>
        </w:rPr>
      </w:pPr>
      <w:r w:rsidRPr="001A7EB4">
        <w:rPr>
          <w:rFonts w:cs="Arial"/>
          <w:b/>
          <w:szCs w:val="24"/>
        </w:rPr>
        <w:t>*Represents separate/distinct requested funds by cost category</w:t>
      </w:r>
    </w:p>
    <w:p w:rsidR="0053670D" w:rsidRPr="001A7EB4" w:rsidRDefault="0015518F" w:rsidP="0053670D">
      <w:pPr>
        <w:pStyle w:val="CommentText"/>
        <w:rPr>
          <w:rFonts w:cs="Arial"/>
          <w:sz w:val="24"/>
          <w:szCs w:val="24"/>
        </w:rPr>
      </w:pPr>
      <w:bookmarkStart w:id="211" w:name="_Toc90713308"/>
      <w:bookmarkStart w:id="212" w:name="_Toc93133740"/>
      <w:bookmarkStart w:id="213" w:name="_Toc93133798"/>
      <w:bookmarkStart w:id="214" w:name="_Toc93134310"/>
      <w:r w:rsidRPr="00996664">
        <w:rPr>
          <w:b/>
          <w:sz w:val="24"/>
          <w:szCs w:val="24"/>
        </w:rPr>
        <w:t>FEDERAL</w:t>
      </w:r>
      <w:r w:rsidR="0053670D" w:rsidRPr="00996664">
        <w:rPr>
          <w:b/>
          <w:sz w:val="24"/>
          <w:szCs w:val="24"/>
        </w:rPr>
        <w:t xml:space="preserve"> REQUEST</w:t>
      </w:r>
      <w:r w:rsidR="0053670D" w:rsidRPr="001A7EB4">
        <w:rPr>
          <w:rFonts w:cs="Arial"/>
          <w:sz w:val="24"/>
          <w:szCs w:val="24"/>
        </w:rPr>
        <w:t xml:space="preserve"> – (enter in Section B column 1 line 6f of form </w:t>
      </w:r>
      <w:r w:rsidR="00E9156D" w:rsidRPr="001A7EB4">
        <w:rPr>
          <w:rFonts w:cs="Arial"/>
          <w:sz w:val="24"/>
          <w:szCs w:val="24"/>
        </w:rPr>
        <w:t>SF-424</w:t>
      </w:r>
      <w:r w:rsidR="0053670D" w:rsidRPr="001A7EB4">
        <w:rPr>
          <w:rFonts w:cs="Arial"/>
          <w:sz w:val="24"/>
          <w:szCs w:val="24"/>
        </w:rPr>
        <w:t xml:space="preserve">A) </w:t>
      </w:r>
      <w:r w:rsidR="0053670D" w:rsidRPr="001A7EB4">
        <w:rPr>
          <w:rFonts w:cs="Arial"/>
          <w:b/>
          <w:sz w:val="24"/>
          <w:szCs w:val="24"/>
        </w:rPr>
        <w:t>$86,997</w:t>
      </w:r>
      <w:r w:rsidR="0053670D" w:rsidRPr="001A7EB4">
        <w:rPr>
          <w:rFonts w:cs="Arial"/>
          <w:sz w:val="24"/>
          <w:szCs w:val="24"/>
        </w:rPr>
        <w:tab/>
      </w:r>
      <w:bookmarkEnd w:id="211"/>
      <w:bookmarkEnd w:id="212"/>
      <w:bookmarkEnd w:id="213"/>
      <w:bookmarkEnd w:id="214"/>
    </w:p>
    <w:p w:rsidR="0053670D" w:rsidRPr="001A7EB4" w:rsidRDefault="0053670D" w:rsidP="00E14757">
      <w:r w:rsidRPr="00E14757">
        <w:rPr>
          <w:rStyle w:val="Style3Char"/>
        </w:rPr>
        <w:t>G. Construction:</w:t>
      </w:r>
      <w:r w:rsidRPr="00E14757">
        <w:t xml:space="preserve"> </w:t>
      </w:r>
      <w:r w:rsidRPr="00E14757">
        <w:rPr>
          <w:b/>
          <w:bCs/>
        </w:rPr>
        <w:t>NOT ALLOWED</w:t>
      </w:r>
      <w:r w:rsidRPr="001A7EB4">
        <w:t xml:space="preserve"> – Leave Section B columns 1&amp; 2 line 6g on </w:t>
      </w:r>
      <w:r w:rsidR="00E9156D" w:rsidRPr="001A7EB4">
        <w:t>SF-424</w:t>
      </w:r>
      <w:r w:rsidRPr="001A7EB4">
        <w:t>A blank.</w:t>
      </w:r>
    </w:p>
    <w:p w:rsidR="0053670D" w:rsidRPr="001A7EB4" w:rsidRDefault="0053670D" w:rsidP="00E14757">
      <w:r w:rsidRPr="00E14757">
        <w:rPr>
          <w:rStyle w:val="Style3Char"/>
        </w:rPr>
        <w:t>H. Other:</w:t>
      </w:r>
      <w:r w:rsidR="001B095E">
        <w:t xml:space="preserve"> E</w:t>
      </w:r>
      <w:r w:rsidRPr="001A7EB4">
        <w:t>xpenses not covered in any of the previous budget categories</w:t>
      </w:r>
    </w:p>
    <w:p w:rsidR="0053670D" w:rsidRPr="00996664" w:rsidRDefault="0015518F" w:rsidP="00996664">
      <w:pPr>
        <w:rPr>
          <w:b/>
        </w:rPr>
      </w:pPr>
      <w:bookmarkStart w:id="215" w:name="_Toc90713309"/>
      <w:bookmarkStart w:id="216" w:name="_Toc93133741"/>
      <w:bookmarkStart w:id="217" w:name="_Toc93133799"/>
      <w:bookmarkStart w:id="218" w:name="_Toc93134311"/>
      <w:r w:rsidRPr="00996664">
        <w:rPr>
          <w:b/>
        </w:rPr>
        <w:t>FEDERAL</w:t>
      </w:r>
      <w:r w:rsidR="0053670D" w:rsidRPr="00996664">
        <w:rPr>
          <w:b/>
        </w:rPr>
        <w:t xml:space="preserve"> REQUEST</w:t>
      </w:r>
      <w:bookmarkEnd w:id="215"/>
      <w:bookmarkEnd w:id="216"/>
      <w:bookmarkEnd w:id="217"/>
      <w:bookmarkEnd w:id="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4230"/>
        <w:gridCol w:w="2340"/>
      </w:tblGrid>
      <w:tr w:rsidR="0053670D" w:rsidRPr="00996664" w:rsidTr="00A045C6">
        <w:trPr>
          <w:cantSplit/>
          <w:tblHeader/>
        </w:trPr>
        <w:tc>
          <w:tcPr>
            <w:tcW w:w="2358" w:type="dxa"/>
            <w:shd w:val="clear" w:color="auto" w:fill="CCCCCC"/>
          </w:tcPr>
          <w:p w:rsidR="0053670D" w:rsidRPr="00996664" w:rsidRDefault="0053670D" w:rsidP="00996664">
            <w:pPr>
              <w:rPr>
                <w:b/>
              </w:rPr>
            </w:pPr>
            <w:bookmarkStart w:id="219" w:name="_Toc280259010"/>
            <w:bookmarkStart w:id="220" w:name="_Toc306973116"/>
            <w:bookmarkStart w:id="221" w:name="_Toc317150101"/>
            <w:bookmarkStart w:id="222" w:name="_Toc318707638"/>
            <w:r w:rsidRPr="00996664">
              <w:rPr>
                <w:b/>
              </w:rPr>
              <w:t>Item</w:t>
            </w:r>
            <w:bookmarkEnd w:id="219"/>
            <w:bookmarkEnd w:id="220"/>
            <w:bookmarkEnd w:id="221"/>
            <w:bookmarkEnd w:id="222"/>
          </w:p>
        </w:tc>
        <w:tc>
          <w:tcPr>
            <w:tcW w:w="4230" w:type="dxa"/>
            <w:shd w:val="clear" w:color="auto" w:fill="CCCCCC"/>
          </w:tcPr>
          <w:p w:rsidR="0053670D" w:rsidRPr="00996664" w:rsidRDefault="0053670D" w:rsidP="00996664">
            <w:pPr>
              <w:rPr>
                <w:b/>
              </w:rPr>
            </w:pPr>
            <w:bookmarkStart w:id="223" w:name="_Toc280259011"/>
            <w:bookmarkStart w:id="224" w:name="_Toc306973117"/>
            <w:bookmarkStart w:id="225" w:name="_Toc317150102"/>
            <w:bookmarkStart w:id="226" w:name="_Toc318707639"/>
            <w:r w:rsidRPr="00996664">
              <w:rPr>
                <w:b/>
              </w:rPr>
              <w:t>Rate</w:t>
            </w:r>
            <w:bookmarkEnd w:id="223"/>
            <w:bookmarkEnd w:id="224"/>
            <w:bookmarkEnd w:id="225"/>
            <w:bookmarkEnd w:id="226"/>
          </w:p>
        </w:tc>
        <w:tc>
          <w:tcPr>
            <w:tcW w:w="2340" w:type="dxa"/>
            <w:shd w:val="clear" w:color="auto" w:fill="CCCCCC"/>
          </w:tcPr>
          <w:p w:rsidR="0053670D" w:rsidRPr="00996664" w:rsidRDefault="0053670D" w:rsidP="00996664">
            <w:pPr>
              <w:rPr>
                <w:b/>
              </w:rPr>
            </w:pPr>
            <w:bookmarkStart w:id="227" w:name="_Toc280259012"/>
            <w:bookmarkStart w:id="228" w:name="_Toc306973118"/>
            <w:bookmarkStart w:id="229" w:name="_Toc317150103"/>
            <w:bookmarkStart w:id="230" w:name="_Toc318707640"/>
            <w:r w:rsidRPr="00996664">
              <w:rPr>
                <w:b/>
              </w:rPr>
              <w:t>Cost</w:t>
            </w:r>
            <w:bookmarkEnd w:id="227"/>
            <w:bookmarkEnd w:id="228"/>
            <w:bookmarkEnd w:id="229"/>
            <w:bookmarkEnd w:id="230"/>
          </w:p>
        </w:tc>
      </w:tr>
      <w:tr w:rsidR="0053670D" w:rsidRPr="001A7EB4" w:rsidTr="00A045C6">
        <w:trPr>
          <w:cantSplit/>
        </w:trPr>
        <w:tc>
          <w:tcPr>
            <w:tcW w:w="2358" w:type="dxa"/>
            <w:vAlign w:val="center"/>
          </w:tcPr>
          <w:p w:rsidR="0053670D" w:rsidRPr="001A7EB4" w:rsidRDefault="0053670D" w:rsidP="00A045C6">
            <w:pPr>
              <w:rPr>
                <w:rFonts w:cs="Arial"/>
                <w:szCs w:val="24"/>
              </w:rPr>
            </w:pPr>
            <w:r w:rsidRPr="001A7EB4">
              <w:rPr>
                <w:rFonts w:cs="Arial"/>
                <w:szCs w:val="24"/>
              </w:rPr>
              <w:t>(1) Rent*</w:t>
            </w:r>
          </w:p>
        </w:tc>
        <w:tc>
          <w:tcPr>
            <w:tcW w:w="4230" w:type="dxa"/>
            <w:vAlign w:val="center"/>
          </w:tcPr>
          <w:p w:rsidR="0053670D" w:rsidRPr="001A7EB4" w:rsidRDefault="0053670D" w:rsidP="00A045C6">
            <w:pPr>
              <w:rPr>
                <w:rFonts w:cs="Arial"/>
                <w:szCs w:val="24"/>
              </w:rPr>
            </w:pPr>
            <w:r w:rsidRPr="001A7EB4">
              <w:rPr>
                <w:rFonts w:cs="Arial"/>
                <w:szCs w:val="24"/>
              </w:rPr>
              <w:t>$15/</w:t>
            </w:r>
            <w:proofErr w:type="spellStart"/>
            <w:r w:rsidRPr="001A7EB4">
              <w:rPr>
                <w:rFonts w:cs="Arial"/>
                <w:szCs w:val="24"/>
              </w:rPr>
              <w:t>sq.ft</w:t>
            </w:r>
            <w:proofErr w:type="spellEnd"/>
            <w:r w:rsidRPr="001A7EB4">
              <w:rPr>
                <w:rFonts w:cs="Arial"/>
                <w:szCs w:val="24"/>
              </w:rPr>
              <w:t xml:space="preserve"> x 700 sq. feet</w:t>
            </w:r>
          </w:p>
        </w:tc>
        <w:tc>
          <w:tcPr>
            <w:tcW w:w="2340" w:type="dxa"/>
            <w:vAlign w:val="center"/>
          </w:tcPr>
          <w:p w:rsidR="0053670D" w:rsidRPr="001A7EB4" w:rsidRDefault="0053670D" w:rsidP="00A045C6">
            <w:pPr>
              <w:rPr>
                <w:rFonts w:cs="Arial"/>
                <w:szCs w:val="24"/>
              </w:rPr>
            </w:pPr>
            <w:r w:rsidRPr="001A7EB4">
              <w:rPr>
                <w:rFonts w:cs="Arial"/>
                <w:szCs w:val="24"/>
              </w:rPr>
              <w:t>$10,500</w:t>
            </w:r>
          </w:p>
        </w:tc>
      </w:tr>
      <w:tr w:rsidR="0053670D" w:rsidRPr="001A7EB4" w:rsidTr="00A045C6">
        <w:trPr>
          <w:cantSplit/>
        </w:trPr>
        <w:tc>
          <w:tcPr>
            <w:tcW w:w="2358" w:type="dxa"/>
            <w:vAlign w:val="center"/>
          </w:tcPr>
          <w:p w:rsidR="0053670D" w:rsidRPr="001A7EB4" w:rsidRDefault="0053670D" w:rsidP="00A045C6">
            <w:pPr>
              <w:rPr>
                <w:rFonts w:cs="Arial"/>
                <w:szCs w:val="24"/>
              </w:rPr>
            </w:pPr>
            <w:r w:rsidRPr="001A7EB4">
              <w:rPr>
                <w:rFonts w:cs="Arial"/>
                <w:szCs w:val="24"/>
              </w:rPr>
              <w:t>(2) Telephone</w:t>
            </w:r>
          </w:p>
        </w:tc>
        <w:tc>
          <w:tcPr>
            <w:tcW w:w="4230" w:type="dxa"/>
            <w:vAlign w:val="center"/>
          </w:tcPr>
          <w:p w:rsidR="0053670D" w:rsidRPr="001A7EB4" w:rsidRDefault="0053670D" w:rsidP="00A045C6">
            <w:pPr>
              <w:rPr>
                <w:rFonts w:cs="Arial"/>
                <w:szCs w:val="24"/>
              </w:rPr>
            </w:pPr>
            <w:r w:rsidRPr="001A7EB4">
              <w:rPr>
                <w:rFonts w:cs="Arial"/>
                <w:szCs w:val="24"/>
              </w:rPr>
              <w:t>$100/mo. x 12 mo.</w:t>
            </w:r>
          </w:p>
        </w:tc>
        <w:tc>
          <w:tcPr>
            <w:tcW w:w="2340" w:type="dxa"/>
            <w:vAlign w:val="center"/>
          </w:tcPr>
          <w:p w:rsidR="0053670D" w:rsidRPr="001A7EB4" w:rsidRDefault="0053670D" w:rsidP="00A045C6">
            <w:pPr>
              <w:rPr>
                <w:rFonts w:cs="Arial"/>
                <w:szCs w:val="24"/>
              </w:rPr>
            </w:pPr>
            <w:r w:rsidRPr="001A7EB4">
              <w:rPr>
                <w:rFonts w:cs="Arial"/>
                <w:szCs w:val="24"/>
              </w:rPr>
              <w:t>$1,200</w:t>
            </w:r>
          </w:p>
        </w:tc>
      </w:tr>
      <w:tr w:rsidR="0053670D" w:rsidRPr="001A7EB4" w:rsidTr="00A045C6">
        <w:trPr>
          <w:cantSplit/>
        </w:trPr>
        <w:tc>
          <w:tcPr>
            <w:tcW w:w="2358" w:type="dxa"/>
            <w:vAlign w:val="center"/>
          </w:tcPr>
          <w:p w:rsidR="0053670D" w:rsidRPr="001A7EB4" w:rsidRDefault="0053670D" w:rsidP="00A045C6">
            <w:pPr>
              <w:rPr>
                <w:rFonts w:cs="Arial"/>
                <w:szCs w:val="24"/>
              </w:rPr>
            </w:pPr>
            <w:r w:rsidRPr="001A7EB4">
              <w:rPr>
                <w:rFonts w:cs="Arial"/>
                <w:szCs w:val="24"/>
              </w:rPr>
              <w:t>(3) Client Incentives</w:t>
            </w:r>
          </w:p>
        </w:tc>
        <w:tc>
          <w:tcPr>
            <w:tcW w:w="4230" w:type="dxa"/>
            <w:vAlign w:val="center"/>
          </w:tcPr>
          <w:p w:rsidR="0053670D" w:rsidRPr="001A7EB4" w:rsidRDefault="0053670D" w:rsidP="00A045C6">
            <w:pPr>
              <w:rPr>
                <w:rFonts w:cs="Arial"/>
                <w:szCs w:val="24"/>
              </w:rPr>
            </w:pPr>
            <w:r w:rsidRPr="001A7EB4">
              <w:rPr>
                <w:rFonts w:cs="Arial"/>
                <w:szCs w:val="24"/>
              </w:rPr>
              <w:t xml:space="preserve">$10/client follow up x 278 clients </w:t>
            </w:r>
          </w:p>
        </w:tc>
        <w:tc>
          <w:tcPr>
            <w:tcW w:w="2340" w:type="dxa"/>
            <w:vAlign w:val="center"/>
          </w:tcPr>
          <w:p w:rsidR="0053670D" w:rsidRPr="001A7EB4" w:rsidRDefault="0053670D" w:rsidP="00A045C6">
            <w:pPr>
              <w:rPr>
                <w:rFonts w:cs="Arial"/>
                <w:szCs w:val="24"/>
              </w:rPr>
            </w:pPr>
            <w:r w:rsidRPr="001A7EB4">
              <w:rPr>
                <w:rFonts w:cs="Arial"/>
                <w:szCs w:val="24"/>
              </w:rPr>
              <w:t>$2,780</w:t>
            </w:r>
          </w:p>
        </w:tc>
      </w:tr>
      <w:tr w:rsidR="0053670D" w:rsidRPr="001A7EB4" w:rsidTr="00A045C6">
        <w:trPr>
          <w:cantSplit/>
        </w:trPr>
        <w:tc>
          <w:tcPr>
            <w:tcW w:w="2358" w:type="dxa"/>
            <w:vAlign w:val="center"/>
          </w:tcPr>
          <w:p w:rsidR="0053670D" w:rsidRPr="001A7EB4" w:rsidRDefault="0053670D" w:rsidP="00A045C6">
            <w:pPr>
              <w:rPr>
                <w:rFonts w:cs="Arial"/>
                <w:szCs w:val="24"/>
              </w:rPr>
            </w:pPr>
            <w:r w:rsidRPr="001A7EB4">
              <w:rPr>
                <w:rFonts w:cs="Arial"/>
                <w:szCs w:val="24"/>
              </w:rPr>
              <w:t>(4) Brochures</w:t>
            </w:r>
          </w:p>
        </w:tc>
        <w:tc>
          <w:tcPr>
            <w:tcW w:w="4230" w:type="dxa"/>
            <w:vAlign w:val="center"/>
          </w:tcPr>
          <w:p w:rsidR="0053670D" w:rsidRPr="001A7EB4" w:rsidRDefault="0053670D" w:rsidP="00A045C6">
            <w:pPr>
              <w:rPr>
                <w:rFonts w:cs="Arial"/>
                <w:szCs w:val="24"/>
              </w:rPr>
            </w:pPr>
            <w:r w:rsidRPr="001A7EB4">
              <w:rPr>
                <w:rFonts w:cs="Arial"/>
                <w:szCs w:val="24"/>
              </w:rPr>
              <w:t>.89/brochure X 1500 brochures</w:t>
            </w:r>
          </w:p>
        </w:tc>
        <w:tc>
          <w:tcPr>
            <w:tcW w:w="2340" w:type="dxa"/>
            <w:vAlign w:val="center"/>
          </w:tcPr>
          <w:p w:rsidR="0053670D" w:rsidRPr="001A7EB4" w:rsidRDefault="0053670D" w:rsidP="00A045C6">
            <w:pPr>
              <w:rPr>
                <w:rFonts w:cs="Arial"/>
                <w:szCs w:val="24"/>
              </w:rPr>
            </w:pPr>
            <w:r w:rsidRPr="001A7EB4">
              <w:rPr>
                <w:rFonts w:cs="Arial"/>
                <w:szCs w:val="24"/>
              </w:rPr>
              <w:t>$1,335</w:t>
            </w:r>
          </w:p>
        </w:tc>
      </w:tr>
      <w:tr w:rsidR="0053670D" w:rsidRPr="001A7EB4" w:rsidTr="00A045C6">
        <w:trPr>
          <w:cantSplit/>
        </w:trPr>
        <w:tc>
          <w:tcPr>
            <w:tcW w:w="2358" w:type="dxa"/>
            <w:vAlign w:val="center"/>
          </w:tcPr>
          <w:p w:rsidR="0053670D" w:rsidRPr="001A7EB4" w:rsidRDefault="0053670D" w:rsidP="00A045C6">
            <w:pPr>
              <w:rPr>
                <w:rFonts w:cs="Arial"/>
                <w:szCs w:val="24"/>
              </w:rPr>
            </w:pPr>
          </w:p>
        </w:tc>
        <w:tc>
          <w:tcPr>
            <w:tcW w:w="4230" w:type="dxa"/>
            <w:vAlign w:val="center"/>
          </w:tcPr>
          <w:p w:rsidR="0053670D" w:rsidRPr="001A7EB4" w:rsidRDefault="0053670D" w:rsidP="00A045C6">
            <w:pPr>
              <w:rPr>
                <w:rFonts w:cs="Arial"/>
                <w:b/>
                <w:szCs w:val="24"/>
              </w:rPr>
            </w:pPr>
            <w:r w:rsidRPr="001A7EB4">
              <w:rPr>
                <w:rFonts w:cs="Arial"/>
                <w:b/>
                <w:szCs w:val="24"/>
              </w:rPr>
              <w:t>TOTAL</w:t>
            </w:r>
          </w:p>
        </w:tc>
        <w:tc>
          <w:tcPr>
            <w:tcW w:w="2340" w:type="dxa"/>
            <w:vAlign w:val="center"/>
          </w:tcPr>
          <w:p w:rsidR="0053670D" w:rsidRPr="001A7EB4" w:rsidRDefault="0053670D" w:rsidP="00A045C6">
            <w:pPr>
              <w:rPr>
                <w:rFonts w:cs="Arial"/>
                <w:b/>
                <w:szCs w:val="24"/>
              </w:rPr>
            </w:pPr>
            <w:r w:rsidRPr="001A7EB4">
              <w:rPr>
                <w:rFonts w:cs="Arial"/>
                <w:b/>
                <w:szCs w:val="24"/>
              </w:rPr>
              <w:t>$15,815</w:t>
            </w:r>
          </w:p>
        </w:tc>
      </w:tr>
    </w:tbl>
    <w:p w:rsidR="0053670D" w:rsidRPr="001A7EB4" w:rsidRDefault="0053670D" w:rsidP="0053670D">
      <w:pPr>
        <w:pStyle w:val="CommentSubject"/>
        <w:rPr>
          <w:rFonts w:cs="Arial"/>
          <w:sz w:val="24"/>
          <w:szCs w:val="24"/>
        </w:rPr>
      </w:pPr>
    </w:p>
    <w:p w:rsidR="0053670D" w:rsidRPr="001A7EB4" w:rsidRDefault="0053670D" w:rsidP="0053670D">
      <w:pPr>
        <w:pStyle w:val="CommentSubject"/>
        <w:rPr>
          <w:rFonts w:cs="Arial"/>
          <w:sz w:val="24"/>
          <w:szCs w:val="24"/>
        </w:rPr>
      </w:pPr>
      <w:r w:rsidRPr="00996664">
        <w:rPr>
          <w:sz w:val="24"/>
          <w:szCs w:val="24"/>
        </w:rPr>
        <w:t>JUSTIFICATION</w:t>
      </w:r>
      <w:r w:rsidRPr="001A7EB4">
        <w:rPr>
          <w:rFonts w:cs="Arial"/>
          <w:sz w:val="24"/>
          <w:szCs w:val="24"/>
        </w:rPr>
        <w:t xml:space="preserve">: Break down costs into cost/unit (e.g. cost/square foot). Explain the use of each item requested.  </w:t>
      </w:r>
    </w:p>
    <w:p w:rsidR="0053670D" w:rsidRPr="001A7EB4" w:rsidRDefault="0053670D" w:rsidP="0053670D">
      <w:pPr>
        <w:rPr>
          <w:rFonts w:cs="Arial"/>
          <w:szCs w:val="24"/>
        </w:rPr>
      </w:pPr>
      <w:r w:rsidRPr="001A7EB4">
        <w:rPr>
          <w:rFonts w:cs="Arial"/>
          <w:szCs w:val="24"/>
        </w:rPr>
        <w:t xml:space="preserve">(1) Office space is included in the indirect cost rate agreement; however, if other rental costs for service site(s) are necessary for the project, they may be requested as a direct charge.  The rent is calculated by square footage or FTE and reflects SAMHSA’s fair share of the space.  </w:t>
      </w:r>
    </w:p>
    <w:p w:rsidR="0053670D" w:rsidRPr="001A7EB4" w:rsidRDefault="0053670D" w:rsidP="0053670D">
      <w:pPr>
        <w:rPr>
          <w:rFonts w:cs="Arial"/>
          <w:b/>
          <w:szCs w:val="24"/>
        </w:rPr>
      </w:pPr>
      <w:r w:rsidRPr="001A7EB4">
        <w:rPr>
          <w:rFonts w:cs="Arial"/>
          <w:b/>
          <w:szCs w:val="24"/>
        </w:rPr>
        <w:lastRenderedPageBreak/>
        <w:t xml:space="preserve">*If rent is requested (direct or indirect), provide the name of the owner(s) of the space/facility.  If anyone related to the project owns the building which is less than an </w:t>
      </w:r>
      <w:proofErr w:type="spellStart"/>
      <w:r w:rsidRPr="001A7EB4">
        <w:rPr>
          <w:rFonts w:cs="Arial"/>
          <w:b/>
          <w:szCs w:val="24"/>
        </w:rPr>
        <w:t>arms length</w:t>
      </w:r>
      <w:proofErr w:type="spellEnd"/>
      <w:r w:rsidRPr="001A7EB4">
        <w:rPr>
          <w:rFonts w:cs="Arial"/>
          <w:b/>
          <w:szCs w:val="24"/>
        </w:rPr>
        <w:t xml:space="preserve"> arrangement, provide cost of ownership/use allowance calculations.  Additionally, the lease and floor plan (including common areas) is required for all projects allocating rent costs. </w:t>
      </w:r>
    </w:p>
    <w:p w:rsidR="0053670D" w:rsidRPr="001A7EB4" w:rsidRDefault="0053670D" w:rsidP="00E14757">
      <w:pPr>
        <w:contextualSpacing/>
        <w:rPr>
          <w:rFonts w:cs="Arial"/>
          <w:szCs w:val="24"/>
        </w:rPr>
      </w:pPr>
      <w:r w:rsidRPr="001A7EB4">
        <w:rPr>
          <w:rFonts w:cs="Arial"/>
          <w:szCs w:val="24"/>
        </w:rPr>
        <w:t xml:space="preserve">(2) The monthly telephone costs reflect the </w:t>
      </w:r>
      <w:r w:rsidR="004E6FB3">
        <w:rPr>
          <w:rFonts w:cs="Arial"/>
          <w:szCs w:val="24"/>
        </w:rPr>
        <w:t>percent</w:t>
      </w:r>
      <w:r w:rsidRPr="001A7EB4">
        <w:rPr>
          <w:rFonts w:cs="Arial"/>
          <w:szCs w:val="24"/>
        </w:rPr>
        <w:t xml:space="preserve"> of effort for the personnel listed in this application for the SAMHSA project only.  </w:t>
      </w:r>
      <w:r w:rsidRPr="001A7EB4">
        <w:rPr>
          <w:rFonts w:cs="Arial"/>
          <w:szCs w:val="24"/>
        </w:rPr>
        <w:br/>
      </w:r>
    </w:p>
    <w:p w:rsidR="0053670D" w:rsidRPr="001A7EB4" w:rsidRDefault="0053670D" w:rsidP="00E14757">
      <w:pPr>
        <w:contextualSpacing/>
        <w:rPr>
          <w:rFonts w:cs="Arial"/>
          <w:szCs w:val="24"/>
        </w:rPr>
      </w:pPr>
      <w:r w:rsidRPr="001A7EB4">
        <w:rPr>
          <w:rFonts w:cs="Arial"/>
          <w:szCs w:val="24"/>
        </w:rPr>
        <w:t>(3) The $10 incentive is provided to encourage attendance to meet program goals</w:t>
      </w:r>
      <w:r w:rsidRPr="001A7EB4">
        <w:rPr>
          <w:rFonts w:cs="Arial"/>
          <w:b/>
          <w:szCs w:val="24"/>
        </w:rPr>
        <w:t xml:space="preserve"> </w:t>
      </w:r>
      <w:r w:rsidRPr="001A7EB4">
        <w:rPr>
          <w:rFonts w:cs="Arial"/>
          <w:szCs w:val="24"/>
        </w:rPr>
        <w:t>for 278 client follow-ups.</w:t>
      </w:r>
      <w:r w:rsidRPr="001A7EB4">
        <w:rPr>
          <w:rFonts w:cs="Arial"/>
          <w:szCs w:val="24"/>
        </w:rPr>
        <w:br/>
      </w:r>
    </w:p>
    <w:p w:rsidR="0053670D" w:rsidRDefault="0053670D" w:rsidP="00E14757">
      <w:pPr>
        <w:contextualSpacing/>
        <w:rPr>
          <w:rFonts w:cs="Arial"/>
          <w:szCs w:val="24"/>
        </w:rPr>
      </w:pPr>
      <w:r w:rsidRPr="001A7EB4">
        <w:rPr>
          <w:rFonts w:cs="Arial"/>
          <w:szCs w:val="24"/>
        </w:rPr>
        <w:t xml:space="preserve">(4) Brochures will be used at various community functions (health fairs and exhibits). </w:t>
      </w:r>
    </w:p>
    <w:p w:rsidR="00E14757" w:rsidRPr="001A7EB4" w:rsidRDefault="00E14757" w:rsidP="00E14757">
      <w:pPr>
        <w:contextualSpacing/>
        <w:rPr>
          <w:rFonts w:cs="Arial"/>
          <w:szCs w:val="24"/>
        </w:rPr>
      </w:pPr>
    </w:p>
    <w:p w:rsidR="0053670D" w:rsidRPr="001A7EB4" w:rsidRDefault="0015518F" w:rsidP="0053670D">
      <w:pPr>
        <w:rPr>
          <w:rFonts w:cs="Arial"/>
          <w:szCs w:val="24"/>
        </w:rPr>
      </w:pPr>
      <w:bookmarkStart w:id="231" w:name="_Toc90713311"/>
      <w:bookmarkStart w:id="232" w:name="_Toc93133743"/>
      <w:bookmarkStart w:id="233" w:name="_Toc93133801"/>
      <w:bookmarkStart w:id="234" w:name="_Toc93134313"/>
      <w:r>
        <w:rPr>
          <w:rFonts w:cs="Arial"/>
          <w:b/>
          <w:szCs w:val="24"/>
        </w:rPr>
        <w:t>FEDERAL</w:t>
      </w:r>
      <w:r w:rsidR="0053670D" w:rsidRPr="001A7EB4">
        <w:rPr>
          <w:rFonts w:cs="Arial"/>
          <w:b/>
          <w:szCs w:val="24"/>
        </w:rPr>
        <w:t xml:space="preserve"> REQUEST</w:t>
      </w:r>
      <w:r w:rsidR="0053670D" w:rsidRPr="001A7EB4">
        <w:rPr>
          <w:rFonts w:cs="Arial"/>
          <w:szCs w:val="24"/>
        </w:rPr>
        <w:t xml:space="preserve"> – (enter in Section B column 1 line 6h of form </w:t>
      </w:r>
      <w:r w:rsidR="00E9156D" w:rsidRPr="001A7EB4">
        <w:rPr>
          <w:rFonts w:cs="Arial"/>
          <w:szCs w:val="24"/>
        </w:rPr>
        <w:t>SF-424</w:t>
      </w:r>
      <w:r w:rsidR="0053670D" w:rsidRPr="001A7EB4">
        <w:rPr>
          <w:rFonts w:cs="Arial"/>
          <w:szCs w:val="24"/>
        </w:rPr>
        <w:t xml:space="preserve">A) </w:t>
      </w:r>
      <w:r w:rsidR="0053670D" w:rsidRPr="001A7EB4">
        <w:rPr>
          <w:rFonts w:cs="Arial"/>
          <w:b/>
          <w:szCs w:val="24"/>
        </w:rPr>
        <w:t>$15,81</w:t>
      </w:r>
      <w:bookmarkEnd w:id="231"/>
      <w:bookmarkEnd w:id="232"/>
      <w:bookmarkEnd w:id="233"/>
      <w:bookmarkEnd w:id="234"/>
      <w:r w:rsidR="0053670D" w:rsidRPr="001A7EB4">
        <w:rPr>
          <w:rFonts w:cs="Arial"/>
          <w:b/>
          <w:szCs w:val="24"/>
        </w:rPr>
        <w:t>5</w:t>
      </w:r>
    </w:p>
    <w:p w:rsidR="0053670D" w:rsidRPr="001A7EB4" w:rsidRDefault="0053670D" w:rsidP="00E14757">
      <w:r w:rsidRPr="00E14757">
        <w:rPr>
          <w:rStyle w:val="Style3Char"/>
        </w:rPr>
        <w:t>Indirect Cost Rate:</w:t>
      </w:r>
      <w:r w:rsidRPr="00015A1D">
        <w:t xml:space="preserve">  </w:t>
      </w:r>
      <w:r w:rsidRPr="001A7EB4">
        <w:t xml:space="preserve">Indirect costs can be claimed if your organization has a negotiated indirect cost rate agreement.  It is applied only to direct costs to the agency as allowed in the agreement. For information on applying for the indirect rate go to: </w:t>
      </w:r>
      <w:hyperlink r:id="rId46" w:history="1">
        <w:r w:rsidR="004D2BEA" w:rsidRPr="004D2BEA">
          <w:rPr>
            <w:rStyle w:val="Hyperlink"/>
          </w:rPr>
          <w:t>https://rates.psc.gov/fms/dca/map1.html</w:t>
        </w:r>
      </w:hyperlink>
      <w:r w:rsidRPr="001A7EB4">
        <w:t>.</w:t>
      </w:r>
    </w:p>
    <w:p w:rsidR="0053670D" w:rsidRPr="001A7EB4" w:rsidRDefault="0015518F" w:rsidP="0053670D">
      <w:pPr>
        <w:rPr>
          <w:rFonts w:cs="Arial"/>
          <w:szCs w:val="24"/>
        </w:rPr>
      </w:pPr>
      <w:r>
        <w:rPr>
          <w:rFonts w:cs="Arial"/>
          <w:b/>
          <w:bCs/>
          <w:szCs w:val="24"/>
        </w:rPr>
        <w:t>FEDERAL</w:t>
      </w:r>
      <w:r w:rsidR="0053670D" w:rsidRPr="001A7EB4">
        <w:rPr>
          <w:rFonts w:cs="Arial"/>
          <w:b/>
          <w:bCs/>
          <w:szCs w:val="24"/>
        </w:rPr>
        <w:t xml:space="preserve"> REQUEST</w:t>
      </w:r>
      <w:r w:rsidR="0053670D" w:rsidRPr="001A7EB4">
        <w:rPr>
          <w:rFonts w:cs="Arial"/>
          <w:szCs w:val="24"/>
        </w:rPr>
        <w:t xml:space="preserve"> (enter in Section B column 1 line 6j of form </w:t>
      </w:r>
      <w:r w:rsidR="00E9156D" w:rsidRPr="001A7EB4">
        <w:rPr>
          <w:rFonts w:cs="Arial"/>
          <w:szCs w:val="24"/>
        </w:rPr>
        <w:t>SF-424</w:t>
      </w:r>
      <w:r w:rsidR="0053670D" w:rsidRPr="001A7EB4">
        <w:rPr>
          <w:rFonts w:cs="Arial"/>
          <w:szCs w:val="24"/>
        </w:rPr>
        <w:t>A)</w:t>
      </w:r>
    </w:p>
    <w:p w:rsidR="0053670D" w:rsidRPr="001A7EB4" w:rsidRDefault="0053670D" w:rsidP="0053670D">
      <w:pPr>
        <w:rPr>
          <w:rFonts w:cs="Arial"/>
          <w:b/>
          <w:bCs/>
          <w:szCs w:val="24"/>
        </w:rPr>
      </w:pPr>
      <w:r w:rsidRPr="001A7EB4">
        <w:rPr>
          <w:rFonts w:cs="Arial"/>
          <w:b/>
          <w:szCs w:val="24"/>
        </w:rPr>
        <w:t xml:space="preserve"> 8%</w:t>
      </w:r>
      <w:r w:rsidRPr="001A7EB4">
        <w:rPr>
          <w:rFonts w:cs="Arial"/>
          <w:szCs w:val="24"/>
        </w:rPr>
        <w:t xml:space="preserve"> of personnel and fringe </w:t>
      </w:r>
      <w:r w:rsidRPr="001A7EB4">
        <w:rPr>
          <w:rFonts w:cs="Arial"/>
          <w:b/>
          <w:szCs w:val="24"/>
        </w:rPr>
        <w:t>(.08 x $63,661)</w:t>
      </w:r>
      <w:r w:rsidRPr="001A7EB4">
        <w:rPr>
          <w:rFonts w:cs="Arial"/>
          <w:szCs w:val="24"/>
        </w:rPr>
        <w:tab/>
        <w:t xml:space="preserve"> </w:t>
      </w:r>
      <w:r w:rsidRPr="001A7EB4">
        <w:rPr>
          <w:rFonts w:cs="Arial"/>
          <w:szCs w:val="24"/>
        </w:rPr>
        <w:tab/>
        <w:t xml:space="preserve">                </w:t>
      </w:r>
      <w:r w:rsidRPr="001A7EB4">
        <w:rPr>
          <w:rFonts w:cs="Arial"/>
          <w:szCs w:val="24"/>
        </w:rPr>
        <w:tab/>
      </w:r>
      <w:r w:rsidRPr="001A7EB4">
        <w:rPr>
          <w:rFonts w:cs="Arial"/>
          <w:szCs w:val="24"/>
        </w:rPr>
        <w:tab/>
        <w:t xml:space="preserve">       </w:t>
      </w:r>
      <w:r w:rsidRPr="001A7EB4">
        <w:rPr>
          <w:rFonts w:cs="Arial"/>
          <w:b/>
          <w:bCs/>
          <w:szCs w:val="24"/>
        </w:rPr>
        <w:t>$5,093</w:t>
      </w:r>
    </w:p>
    <w:p w:rsidR="0053670D" w:rsidRPr="001A7EB4" w:rsidRDefault="0053670D" w:rsidP="0053670D">
      <w:pPr>
        <w:rPr>
          <w:rFonts w:cs="Arial"/>
          <w:szCs w:val="24"/>
        </w:rPr>
      </w:pPr>
      <w:r w:rsidRPr="001A7EB4">
        <w:rPr>
          <w:rFonts w:cs="Arial"/>
          <w:szCs w:val="24"/>
        </w:rPr>
        <w:t xml:space="preserve"> ==================================================================</w:t>
      </w:r>
    </w:p>
    <w:p w:rsidR="00751911" w:rsidRPr="001A7EB4" w:rsidRDefault="0053670D" w:rsidP="0053670D">
      <w:pPr>
        <w:pStyle w:val="Heading3"/>
        <w:rPr>
          <w:rStyle w:val="CommentTextChar"/>
          <w:b w:val="0"/>
          <w:bCs w:val="0"/>
          <w:szCs w:val="24"/>
        </w:rPr>
      </w:pPr>
      <w:r w:rsidRPr="00A93980">
        <w:rPr>
          <w:rStyle w:val="Style3Char"/>
          <w:szCs w:val="24"/>
        </w:rPr>
        <w:t>TOTAL DIRECT CHARGES:</w:t>
      </w:r>
      <w:r w:rsidRPr="001A7EB4">
        <w:rPr>
          <w:sz w:val="28"/>
        </w:rPr>
        <w:t xml:space="preserve"> </w:t>
      </w:r>
      <w:r w:rsidRPr="001A7EB4">
        <w:rPr>
          <w:u w:val="single"/>
        </w:rPr>
        <w:br/>
      </w:r>
      <w:r w:rsidRPr="001A7EB4">
        <w:rPr>
          <w:u w:val="single"/>
        </w:rPr>
        <w:br/>
      </w:r>
      <w:r w:rsidR="0015518F" w:rsidRPr="00E14757">
        <w:rPr>
          <w:rStyle w:val="CommentTextChar"/>
          <w:szCs w:val="24"/>
        </w:rPr>
        <w:t>FEDERAL</w:t>
      </w:r>
      <w:r w:rsidRPr="00E14757">
        <w:rPr>
          <w:rStyle w:val="CommentTextChar"/>
          <w:szCs w:val="24"/>
        </w:rPr>
        <w:t xml:space="preserve"> REQUEST</w:t>
      </w:r>
      <w:r w:rsidRPr="001A7EB4">
        <w:t xml:space="preserve"> </w:t>
      </w:r>
      <w:r w:rsidRPr="001A7EB4">
        <w:rPr>
          <w:rStyle w:val="CommentTextChar"/>
          <w:b w:val="0"/>
          <w:bCs w:val="0"/>
          <w:szCs w:val="24"/>
        </w:rPr>
        <w:t xml:space="preserve">– (enter in Section B column 1 line 6i of form </w:t>
      </w:r>
      <w:r w:rsidR="00E9156D" w:rsidRPr="001A7EB4">
        <w:rPr>
          <w:rStyle w:val="CommentTextChar"/>
          <w:b w:val="0"/>
          <w:bCs w:val="0"/>
          <w:szCs w:val="24"/>
        </w:rPr>
        <w:t>SF-424</w:t>
      </w:r>
      <w:r w:rsidRPr="001A7EB4">
        <w:rPr>
          <w:rStyle w:val="CommentTextChar"/>
          <w:b w:val="0"/>
          <w:bCs w:val="0"/>
          <w:szCs w:val="24"/>
        </w:rPr>
        <w:t>A) $172,713</w:t>
      </w:r>
      <w:r w:rsidRPr="001A7EB4">
        <w:rPr>
          <w:rStyle w:val="CommentTextChar"/>
          <w:b w:val="0"/>
          <w:bCs w:val="0"/>
          <w:szCs w:val="24"/>
        </w:rPr>
        <w:br/>
      </w:r>
    </w:p>
    <w:p w:rsidR="0053670D" w:rsidRPr="00D91040" w:rsidRDefault="0053670D" w:rsidP="00751911">
      <w:pPr>
        <w:pStyle w:val="Heading3"/>
      </w:pPr>
      <w:r w:rsidRPr="00A93980">
        <w:rPr>
          <w:rStyle w:val="Style3Char"/>
          <w:szCs w:val="24"/>
        </w:rPr>
        <w:t>INDIRECT CHARGES:</w:t>
      </w:r>
      <w:r w:rsidRPr="001A7EB4">
        <w:rPr>
          <w:u w:val="single"/>
        </w:rPr>
        <w:t xml:space="preserve"> </w:t>
      </w:r>
      <w:r w:rsidRPr="001A7EB4">
        <w:rPr>
          <w:u w:val="single"/>
        </w:rPr>
        <w:br/>
      </w:r>
      <w:r w:rsidRPr="001A7EB4">
        <w:rPr>
          <w:u w:val="single"/>
        </w:rPr>
        <w:br/>
      </w:r>
      <w:r w:rsidR="0015518F">
        <w:rPr>
          <w:rStyle w:val="CommentTextChar"/>
          <w:szCs w:val="24"/>
        </w:rPr>
        <w:t>FEDERAL</w:t>
      </w:r>
      <w:r w:rsidRPr="001A7EB4">
        <w:rPr>
          <w:rStyle w:val="CommentTextChar"/>
          <w:szCs w:val="24"/>
        </w:rPr>
        <w:t xml:space="preserve"> REQUEST</w:t>
      </w:r>
      <w:r w:rsidRPr="001A7EB4">
        <w:t xml:space="preserve"> </w:t>
      </w:r>
      <w:r w:rsidRPr="001A7EB4">
        <w:rPr>
          <w:rStyle w:val="CommentTextChar"/>
          <w:b w:val="0"/>
          <w:bCs w:val="0"/>
          <w:szCs w:val="24"/>
        </w:rPr>
        <w:t xml:space="preserve">– (enter in Section B column 1 line 6j of form </w:t>
      </w:r>
      <w:r w:rsidR="00E9156D" w:rsidRPr="001A7EB4">
        <w:rPr>
          <w:rStyle w:val="CommentTextChar"/>
          <w:b w:val="0"/>
          <w:bCs w:val="0"/>
          <w:szCs w:val="24"/>
        </w:rPr>
        <w:t>SF-424</w:t>
      </w:r>
      <w:r w:rsidRPr="001A7EB4">
        <w:rPr>
          <w:rStyle w:val="CommentTextChar"/>
          <w:b w:val="0"/>
          <w:bCs w:val="0"/>
          <w:szCs w:val="24"/>
        </w:rPr>
        <w:t>A)     $5,093</w:t>
      </w:r>
      <w:r w:rsidRPr="001A7EB4">
        <w:rPr>
          <w:rStyle w:val="CommentTextChar"/>
          <w:b w:val="0"/>
          <w:bCs w:val="0"/>
          <w:szCs w:val="24"/>
        </w:rPr>
        <w:br/>
      </w:r>
    </w:p>
    <w:p w:rsidR="0053670D" w:rsidRPr="00E14757" w:rsidRDefault="00D91040" w:rsidP="00E14757">
      <w:r w:rsidRPr="00D91040">
        <w:rPr>
          <w:b/>
          <w:sz w:val="28"/>
          <w:szCs w:val="28"/>
        </w:rPr>
        <w:t>TOTAL</w:t>
      </w:r>
      <w:r w:rsidRPr="00D91040">
        <w:rPr>
          <w:b/>
        </w:rPr>
        <w:t>: (sum of 6i and 6j)</w:t>
      </w:r>
      <w:r w:rsidR="0053670D" w:rsidRPr="00E14757">
        <w:br/>
      </w:r>
    </w:p>
    <w:p w:rsidR="00751911" w:rsidRPr="001A7EB4" w:rsidRDefault="0015518F" w:rsidP="00C07FAB">
      <w:pPr>
        <w:pStyle w:val="CommentText"/>
        <w:rPr>
          <w:rFonts w:cs="Arial"/>
          <w:szCs w:val="24"/>
        </w:rPr>
      </w:pPr>
      <w:r>
        <w:rPr>
          <w:rFonts w:cs="Arial"/>
          <w:b/>
          <w:sz w:val="24"/>
          <w:szCs w:val="24"/>
        </w:rPr>
        <w:t>FEDERAL</w:t>
      </w:r>
      <w:r w:rsidR="0053670D" w:rsidRPr="001A7EB4">
        <w:rPr>
          <w:rFonts w:cs="Arial"/>
          <w:b/>
          <w:sz w:val="24"/>
          <w:szCs w:val="24"/>
        </w:rPr>
        <w:t xml:space="preserve"> REQUEST </w:t>
      </w:r>
      <w:r w:rsidR="0053670D" w:rsidRPr="001A7EB4">
        <w:rPr>
          <w:rStyle w:val="CommentTextChar"/>
          <w:rFonts w:cs="Arial"/>
          <w:b/>
          <w:bCs/>
          <w:sz w:val="24"/>
          <w:szCs w:val="24"/>
        </w:rPr>
        <w:t>–</w:t>
      </w:r>
      <w:r w:rsidR="0053670D" w:rsidRPr="001A7EB4">
        <w:rPr>
          <w:rFonts w:cs="Arial"/>
          <w:b/>
          <w:sz w:val="24"/>
          <w:szCs w:val="24"/>
        </w:rPr>
        <w:t xml:space="preserve"> </w:t>
      </w:r>
      <w:r w:rsidR="0053670D" w:rsidRPr="001A7EB4">
        <w:rPr>
          <w:rFonts w:cs="Arial"/>
          <w:sz w:val="24"/>
          <w:szCs w:val="24"/>
        </w:rPr>
        <w:t xml:space="preserve">(enter in Section B column 1 line 6k of form </w:t>
      </w:r>
      <w:r w:rsidR="00E9156D" w:rsidRPr="001A7EB4">
        <w:rPr>
          <w:rFonts w:cs="Arial"/>
          <w:sz w:val="24"/>
          <w:szCs w:val="24"/>
        </w:rPr>
        <w:t>SF-424</w:t>
      </w:r>
      <w:r w:rsidR="0053670D" w:rsidRPr="001A7EB4">
        <w:rPr>
          <w:rFonts w:cs="Arial"/>
          <w:sz w:val="24"/>
          <w:szCs w:val="24"/>
        </w:rPr>
        <w:t xml:space="preserve">A) </w:t>
      </w:r>
      <w:r w:rsidR="0053670D" w:rsidRPr="001A7EB4">
        <w:rPr>
          <w:rFonts w:cs="Arial"/>
          <w:b/>
          <w:sz w:val="24"/>
          <w:szCs w:val="24"/>
        </w:rPr>
        <w:t>$177,806</w:t>
      </w:r>
      <w:r w:rsidR="0053670D" w:rsidRPr="001A7EB4">
        <w:rPr>
          <w:rFonts w:cs="Arial"/>
          <w:b/>
          <w:sz w:val="24"/>
          <w:szCs w:val="24"/>
        </w:rPr>
        <w:br/>
      </w:r>
    </w:p>
    <w:p w:rsidR="0049179B" w:rsidRDefault="0053670D" w:rsidP="0049179B">
      <w:pPr>
        <w:contextualSpacing/>
        <w:rPr>
          <w:rFonts w:cs="Arial"/>
          <w:b/>
          <w:bCs/>
          <w:szCs w:val="24"/>
        </w:rPr>
      </w:pPr>
      <w:r w:rsidRPr="001A7EB4">
        <w:t>==================================================================</w:t>
      </w:r>
      <w:proofErr w:type="gramStart"/>
      <w:r w:rsidRPr="001A7EB4">
        <w:rPr>
          <w:rStyle w:val="Style3Char"/>
        </w:rPr>
        <w:t>Provide</w:t>
      </w:r>
      <w:proofErr w:type="gramEnd"/>
      <w:r w:rsidRPr="001A7EB4">
        <w:rPr>
          <w:rStyle w:val="Style3Char"/>
        </w:rPr>
        <w:t xml:space="preserve"> the total proposed </w:t>
      </w:r>
      <w:r w:rsidR="006F3769">
        <w:rPr>
          <w:rStyle w:val="Style3Char"/>
        </w:rPr>
        <w:t>p</w:t>
      </w:r>
      <w:r w:rsidRPr="001A7EB4">
        <w:rPr>
          <w:rStyle w:val="Style3Char"/>
        </w:rPr>
        <w:t xml:space="preserve">roject </w:t>
      </w:r>
      <w:r w:rsidR="006F3769">
        <w:rPr>
          <w:rStyle w:val="Style3Char"/>
        </w:rPr>
        <w:t>p</w:t>
      </w:r>
      <w:r w:rsidRPr="001A7EB4">
        <w:rPr>
          <w:rStyle w:val="Style3Char"/>
        </w:rPr>
        <w:t xml:space="preserve">eriod and </w:t>
      </w:r>
      <w:r w:rsidR="0015518F">
        <w:rPr>
          <w:rStyle w:val="Style3Char"/>
        </w:rPr>
        <w:t>federal</w:t>
      </w:r>
      <w:r w:rsidRPr="001A7EB4">
        <w:rPr>
          <w:rStyle w:val="Style3Char"/>
        </w:rPr>
        <w:t xml:space="preserve"> funding as follows</w:t>
      </w:r>
      <w:r w:rsidRPr="001B095E">
        <w:rPr>
          <w:b/>
        </w:rPr>
        <w:t>:</w:t>
      </w:r>
      <w:r w:rsidRPr="001A7EB4">
        <w:br/>
      </w:r>
    </w:p>
    <w:p w:rsidR="0053670D" w:rsidRPr="001A7EB4" w:rsidRDefault="0053670D" w:rsidP="0049179B">
      <w:pPr>
        <w:contextualSpacing/>
        <w:rPr>
          <w:rFonts w:cs="Arial"/>
          <w:bCs/>
          <w:szCs w:val="24"/>
        </w:rPr>
      </w:pPr>
      <w:r w:rsidRPr="001A7EB4">
        <w:rPr>
          <w:rFonts w:cs="Arial"/>
          <w:b/>
          <w:bCs/>
          <w:szCs w:val="24"/>
        </w:rPr>
        <w:lastRenderedPageBreak/>
        <w:t>Proposed Project Period</w:t>
      </w:r>
      <w:r w:rsidRPr="001A7EB4">
        <w:rPr>
          <w:rFonts w:cs="Arial"/>
          <w:b/>
          <w:bCs/>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173"/>
        <w:gridCol w:w="2044"/>
        <w:gridCol w:w="2044"/>
      </w:tblGrid>
      <w:tr w:rsidR="0053670D" w:rsidRPr="001A7EB4" w:rsidTr="00713016">
        <w:trPr>
          <w:trHeight w:val="315"/>
        </w:trPr>
        <w:tc>
          <w:tcPr>
            <w:tcW w:w="2682" w:type="dxa"/>
          </w:tcPr>
          <w:p w:rsidR="0053670D" w:rsidRPr="001A7EB4" w:rsidRDefault="0053670D" w:rsidP="00A045C6">
            <w:pPr>
              <w:rPr>
                <w:rFonts w:cs="Arial"/>
                <w:bCs/>
                <w:szCs w:val="24"/>
              </w:rPr>
            </w:pPr>
            <w:r w:rsidRPr="001A7EB4">
              <w:rPr>
                <w:rFonts w:cs="Arial"/>
                <w:bCs/>
                <w:szCs w:val="24"/>
              </w:rPr>
              <w:t>a. Start Date:</w:t>
            </w:r>
          </w:p>
        </w:tc>
        <w:tc>
          <w:tcPr>
            <w:tcW w:w="2173" w:type="dxa"/>
          </w:tcPr>
          <w:p w:rsidR="0053670D" w:rsidRPr="001A7EB4" w:rsidRDefault="00843E15" w:rsidP="00A045C6">
            <w:pPr>
              <w:rPr>
                <w:rFonts w:cs="Arial"/>
                <w:b/>
                <w:bCs/>
                <w:szCs w:val="24"/>
              </w:rPr>
            </w:pPr>
            <w:r w:rsidRPr="001A7EB4">
              <w:rPr>
                <w:rFonts w:cs="Arial"/>
                <w:b/>
                <w:bCs/>
                <w:szCs w:val="24"/>
              </w:rPr>
              <w:t>09/30/2012</w:t>
            </w:r>
          </w:p>
        </w:tc>
        <w:tc>
          <w:tcPr>
            <w:tcW w:w="2044" w:type="dxa"/>
          </w:tcPr>
          <w:p w:rsidR="0053670D" w:rsidRPr="001A7EB4" w:rsidRDefault="0053670D" w:rsidP="00A045C6">
            <w:pPr>
              <w:rPr>
                <w:rFonts w:cs="Arial"/>
                <w:b/>
                <w:bCs/>
                <w:szCs w:val="24"/>
              </w:rPr>
            </w:pPr>
            <w:r w:rsidRPr="001A7EB4">
              <w:rPr>
                <w:rFonts w:cs="Arial"/>
                <w:bCs/>
                <w:szCs w:val="24"/>
              </w:rPr>
              <w:t xml:space="preserve">  b. End Date:</w:t>
            </w:r>
          </w:p>
        </w:tc>
        <w:tc>
          <w:tcPr>
            <w:tcW w:w="2044" w:type="dxa"/>
          </w:tcPr>
          <w:p w:rsidR="0053670D" w:rsidRPr="001A7EB4" w:rsidRDefault="00843E15" w:rsidP="00A045C6">
            <w:pPr>
              <w:rPr>
                <w:rFonts w:cs="Arial"/>
                <w:b/>
                <w:bCs/>
                <w:szCs w:val="24"/>
              </w:rPr>
            </w:pPr>
            <w:r w:rsidRPr="001A7EB4">
              <w:rPr>
                <w:rFonts w:cs="Arial"/>
                <w:b/>
                <w:bCs/>
                <w:szCs w:val="24"/>
              </w:rPr>
              <w:t>09/29/2017</w:t>
            </w:r>
          </w:p>
        </w:tc>
      </w:tr>
    </w:tbl>
    <w:p w:rsidR="0053670D" w:rsidRPr="001A7EB4" w:rsidRDefault="0053670D" w:rsidP="0053670D">
      <w:pPr>
        <w:rPr>
          <w:rFonts w:cs="Arial"/>
          <w:bCs/>
          <w:szCs w:val="24"/>
        </w:rPr>
      </w:pPr>
    </w:p>
    <w:p w:rsidR="0053670D" w:rsidRPr="001A7EB4" w:rsidRDefault="0053670D" w:rsidP="0053670D">
      <w:pPr>
        <w:pStyle w:val="Style3"/>
      </w:pPr>
      <w:r w:rsidRPr="001A7EB4">
        <w:t xml:space="preserve">BUDGET SUMMARY </w:t>
      </w:r>
      <w:r w:rsidRPr="001A7EB4">
        <w:rPr>
          <w:b w:val="0"/>
        </w:rPr>
        <w:t>(should include future years and projected total)</w:t>
      </w:r>
    </w:p>
    <w:p w:rsidR="0053670D" w:rsidRPr="001A7EB4" w:rsidRDefault="0053670D" w:rsidP="0053670D">
      <w:pPr>
        <w:rPr>
          <w:rFonts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1318"/>
        <w:gridCol w:w="1398"/>
        <w:gridCol w:w="1218"/>
        <w:gridCol w:w="1218"/>
        <w:gridCol w:w="1218"/>
        <w:gridCol w:w="1218"/>
      </w:tblGrid>
      <w:tr w:rsidR="0053670D" w:rsidRPr="001A7EB4" w:rsidTr="00A045C6">
        <w:trPr>
          <w:cantSplit/>
          <w:tblHeader/>
        </w:trPr>
        <w:tc>
          <w:tcPr>
            <w:tcW w:w="1670" w:type="dxa"/>
            <w:shd w:val="clear" w:color="auto" w:fill="CCCCCC"/>
            <w:vAlign w:val="center"/>
          </w:tcPr>
          <w:p w:rsidR="0053670D" w:rsidRPr="00996664" w:rsidRDefault="0053670D" w:rsidP="00996664">
            <w:pPr>
              <w:rPr>
                <w:b/>
                <w:bCs/>
              </w:rPr>
            </w:pPr>
            <w:bookmarkStart w:id="235" w:name="_Toc280259013"/>
            <w:bookmarkStart w:id="236" w:name="_Toc306973119"/>
            <w:bookmarkStart w:id="237" w:name="_Toc317150104"/>
            <w:bookmarkStart w:id="238" w:name="_Toc318707641"/>
            <w:r w:rsidRPr="00996664">
              <w:rPr>
                <w:b/>
              </w:rPr>
              <w:t>Category</w:t>
            </w:r>
            <w:bookmarkEnd w:id="235"/>
            <w:bookmarkEnd w:id="236"/>
            <w:bookmarkEnd w:id="237"/>
            <w:bookmarkEnd w:id="238"/>
          </w:p>
        </w:tc>
        <w:tc>
          <w:tcPr>
            <w:tcW w:w="1318" w:type="dxa"/>
            <w:shd w:val="clear" w:color="auto" w:fill="CCCCCC"/>
            <w:vAlign w:val="center"/>
          </w:tcPr>
          <w:p w:rsidR="0053670D" w:rsidRPr="00996664" w:rsidRDefault="0053670D" w:rsidP="00996664">
            <w:pPr>
              <w:rPr>
                <w:b/>
                <w:bCs/>
              </w:rPr>
            </w:pPr>
            <w:bookmarkStart w:id="239" w:name="_Toc280259014"/>
            <w:bookmarkStart w:id="240" w:name="_Toc306973120"/>
            <w:bookmarkStart w:id="241" w:name="_Toc317150105"/>
            <w:bookmarkStart w:id="242" w:name="_Toc318707642"/>
            <w:r w:rsidRPr="00996664">
              <w:rPr>
                <w:b/>
              </w:rPr>
              <w:t>Year 1</w:t>
            </w:r>
            <w:bookmarkEnd w:id="239"/>
            <w:bookmarkEnd w:id="240"/>
            <w:bookmarkEnd w:id="241"/>
            <w:bookmarkEnd w:id="242"/>
          </w:p>
        </w:tc>
        <w:tc>
          <w:tcPr>
            <w:tcW w:w="1398" w:type="dxa"/>
            <w:shd w:val="clear" w:color="auto" w:fill="CCCCCC"/>
            <w:vAlign w:val="center"/>
          </w:tcPr>
          <w:p w:rsidR="0053670D" w:rsidRPr="00996664" w:rsidRDefault="0053670D" w:rsidP="00996664">
            <w:pPr>
              <w:rPr>
                <w:b/>
                <w:bCs/>
              </w:rPr>
            </w:pPr>
            <w:bookmarkStart w:id="243" w:name="_Toc280259015"/>
            <w:bookmarkStart w:id="244" w:name="_Toc306973121"/>
            <w:bookmarkStart w:id="245" w:name="_Toc317150106"/>
            <w:bookmarkStart w:id="246" w:name="_Toc318707643"/>
            <w:r w:rsidRPr="00996664">
              <w:rPr>
                <w:b/>
              </w:rPr>
              <w:t>Year 2*</w:t>
            </w:r>
            <w:bookmarkEnd w:id="243"/>
            <w:bookmarkEnd w:id="244"/>
            <w:bookmarkEnd w:id="245"/>
            <w:bookmarkEnd w:id="246"/>
          </w:p>
        </w:tc>
        <w:tc>
          <w:tcPr>
            <w:tcW w:w="1164" w:type="dxa"/>
            <w:shd w:val="clear" w:color="auto" w:fill="CCCCCC"/>
            <w:vAlign w:val="center"/>
          </w:tcPr>
          <w:p w:rsidR="0053670D" w:rsidRPr="00996664" w:rsidRDefault="0053670D" w:rsidP="00996664">
            <w:pPr>
              <w:rPr>
                <w:b/>
                <w:bCs/>
              </w:rPr>
            </w:pPr>
            <w:bookmarkStart w:id="247" w:name="_Toc280259016"/>
            <w:bookmarkStart w:id="248" w:name="_Toc306973122"/>
            <w:bookmarkStart w:id="249" w:name="_Toc317150107"/>
            <w:bookmarkStart w:id="250" w:name="_Toc318707644"/>
            <w:r w:rsidRPr="00996664">
              <w:rPr>
                <w:b/>
              </w:rPr>
              <w:t>Year 3*</w:t>
            </w:r>
            <w:bookmarkEnd w:id="247"/>
            <w:bookmarkEnd w:id="248"/>
            <w:bookmarkEnd w:id="249"/>
            <w:bookmarkEnd w:id="250"/>
          </w:p>
        </w:tc>
        <w:tc>
          <w:tcPr>
            <w:tcW w:w="1164" w:type="dxa"/>
            <w:shd w:val="clear" w:color="auto" w:fill="CCCCCC"/>
            <w:vAlign w:val="center"/>
          </w:tcPr>
          <w:p w:rsidR="0053670D" w:rsidRPr="00996664" w:rsidRDefault="0053670D" w:rsidP="00996664">
            <w:pPr>
              <w:rPr>
                <w:b/>
                <w:bCs/>
              </w:rPr>
            </w:pPr>
            <w:bookmarkStart w:id="251" w:name="_Toc280259017"/>
            <w:bookmarkStart w:id="252" w:name="_Toc306973123"/>
            <w:bookmarkStart w:id="253" w:name="_Toc317150108"/>
            <w:bookmarkStart w:id="254" w:name="_Toc318707645"/>
            <w:r w:rsidRPr="00996664">
              <w:rPr>
                <w:b/>
              </w:rPr>
              <w:t>Year 4*</w:t>
            </w:r>
            <w:bookmarkEnd w:id="251"/>
            <w:bookmarkEnd w:id="252"/>
            <w:bookmarkEnd w:id="253"/>
            <w:bookmarkEnd w:id="254"/>
          </w:p>
        </w:tc>
        <w:tc>
          <w:tcPr>
            <w:tcW w:w="1164" w:type="dxa"/>
            <w:shd w:val="clear" w:color="auto" w:fill="CCCCCC"/>
            <w:vAlign w:val="center"/>
          </w:tcPr>
          <w:p w:rsidR="0053670D" w:rsidRPr="00996664" w:rsidRDefault="0053670D" w:rsidP="00996664">
            <w:pPr>
              <w:rPr>
                <w:b/>
                <w:bCs/>
              </w:rPr>
            </w:pPr>
            <w:bookmarkStart w:id="255" w:name="_Toc280259018"/>
            <w:bookmarkStart w:id="256" w:name="_Toc306973124"/>
            <w:bookmarkStart w:id="257" w:name="_Toc317150109"/>
            <w:bookmarkStart w:id="258" w:name="_Toc318707646"/>
            <w:r w:rsidRPr="00996664">
              <w:rPr>
                <w:b/>
              </w:rPr>
              <w:t>Year 5*</w:t>
            </w:r>
            <w:bookmarkEnd w:id="255"/>
            <w:bookmarkEnd w:id="256"/>
            <w:bookmarkEnd w:id="257"/>
            <w:bookmarkEnd w:id="258"/>
          </w:p>
        </w:tc>
        <w:tc>
          <w:tcPr>
            <w:tcW w:w="978" w:type="dxa"/>
            <w:tcBorders>
              <w:bottom w:val="single" w:sz="4" w:space="0" w:color="auto"/>
            </w:tcBorders>
            <w:shd w:val="clear" w:color="auto" w:fill="CCCCCC"/>
          </w:tcPr>
          <w:p w:rsidR="0053670D" w:rsidRPr="00996664" w:rsidRDefault="0053670D" w:rsidP="00996664">
            <w:pPr>
              <w:rPr>
                <w:b/>
                <w:bCs/>
              </w:rPr>
            </w:pPr>
            <w:bookmarkStart w:id="259" w:name="_Toc280259019"/>
            <w:bookmarkStart w:id="260" w:name="_Toc306973125"/>
            <w:bookmarkStart w:id="261" w:name="_Toc317150110"/>
            <w:bookmarkStart w:id="262" w:name="_Toc318707647"/>
            <w:r w:rsidRPr="00996664">
              <w:rPr>
                <w:b/>
              </w:rPr>
              <w:t>Total Project Costs</w:t>
            </w:r>
            <w:bookmarkEnd w:id="259"/>
            <w:bookmarkEnd w:id="260"/>
            <w:bookmarkEnd w:id="261"/>
            <w:bookmarkEnd w:id="262"/>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Personnel</w:t>
            </w:r>
          </w:p>
        </w:tc>
        <w:tc>
          <w:tcPr>
            <w:tcW w:w="1318" w:type="dxa"/>
            <w:vAlign w:val="center"/>
          </w:tcPr>
          <w:p w:rsidR="0053670D" w:rsidRPr="001A7EB4" w:rsidRDefault="0053670D" w:rsidP="00A045C6">
            <w:pPr>
              <w:rPr>
                <w:rFonts w:cs="Arial"/>
                <w:szCs w:val="24"/>
              </w:rPr>
            </w:pPr>
            <w:r w:rsidRPr="001A7EB4">
              <w:rPr>
                <w:rFonts w:cs="Arial"/>
                <w:szCs w:val="24"/>
              </w:rPr>
              <w:t>$52,765</w:t>
            </w:r>
          </w:p>
        </w:tc>
        <w:tc>
          <w:tcPr>
            <w:tcW w:w="1398" w:type="dxa"/>
            <w:vAlign w:val="center"/>
          </w:tcPr>
          <w:p w:rsidR="0053670D" w:rsidRPr="001A7EB4" w:rsidRDefault="0053670D" w:rsidP="00A045C6">
            <w:pPr>
              <w:rPr>
                <w:rFonts w:cs="Arial"/>
                <w:szCs w:val="24"/>
              </w:rPr>
            </w:pPr>
            <w:r w:rsidRPr="001A7EB4">
              <w:rPr>
                <w:rFonts w:cs="Arial"/>
                <w:szCs w:val="24"/>
              </w:rPr>
              <w:t>$54,348</w:t>
            </w:r>
          </w:p>
        </w:tc>
        <w:tc>
          <w:tcPr>
            <w:tcW w:w="1164" w:type="dxa"/>
            <w:vAlign w:val="center"/>
          </w:tcPr>
          <w:p w:rsidR="0053670D" w:rsidRPr="001A7EB4" w:rsidRDefault="0053670D" w:rsidP="00A045C6">
            <w:pPr>
              <w:rPr>
                <w:rFonts w:cs="Arial"/>
                <w:szCs w:val="24"/>
              </w:rPr>
            </w:pPr>
            <w:r w:rsidRPr="001A7EB4">
              <w:rPr>
                <w:rFonts w:cs="Arial"/>
                <w:szCs w:val="24"/>
              </w:rPr>
              <w:t>$55,978</w:t>
            </w:r>
          </w:p>
        </w:tc>
        <w:tc>
          <w:tcPr>
            <w:tcW w:w="1164" w:type="dxa"/>
            <w:vAlign w:val="center"/>
          </w:tcPr>
          <w:p w:rsidR="0053670D" w:rsidRPr="001A7EB4" w:rsidRDefault="0053670D" w:rsidP="00A045C6">
            <w:pPr>
              <w:rPr>
                <w:rFonts w:cs="Arial"/>
                <w:szCs w:val="24"/>
              </w:rPr>
            </w:pPr>
            <w:r w:rsidRPr="001A7EB4">
              <w:rPr>
                <w:rFonts w:cs="Arial"/>
                <w:szCs w:val="24"/>
              </w:rPr>
              <w:t>$57,658</w:t>
            </w:r>
          </w:p>
        </w:tc>
        <w:tc>
          <w:tcPr>
            <w:tcW w:w="1164" w:type="dxa"/>
            <w:vAlign w:val="center"/>
          </w:tcPr>
          <w:p w:rsidR="0053670D" w:rsidRPr="001A7EB4" w:rsidRDefault="0053670D" w:rsidP="00A045C6">
            <w:pPr>
              <w:rPr>
                <w:rFonts w:cs="Arial"/>
                <w:szCs w:val="24"/>
              </w:rPr>
            </w:pPr>
            <w:r w:rsidRPr="001A7EB4">
              <w:rPr>
                <w:rFonts w:cs="Arial"/>
                <w:szCs w:val="24"/>
              </w:rPr>
              <w:t>$59,387</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$280,136</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Fringe</w:t>
            </w:r>
          </w:p>
        </w:tc>
        <w:tc>
          <w:tcPr>
            <w:tcW w:w="1318" w:type="dxa"/>
            <w:vAlign w:val="center"/>
          </w:tcPr>
          <w:p w:rsidR="0053670D" w:rsidRPr="001A7EB4" w:rsidRDefault="0053670D" w:rsidP="00A045C6">
            <w:pPr>
              <w:rPr>
                <w:rFonts w:cs="Arial"/>
                <w:szCs w:val="24"/>
              </w:rPr>
            </w:pPr>
            <w:r w:rsidRPr="001A7EB4">
              <w:rPr>
                <w:rFonts w:cs="Arial"/>
                <w:szCs w:val="24"/>
              </w:rPr>
              <w:t>$10,896</w:t>
            </w:r>
          </w:p>
        </w:tc>
        <w:tc>
          <w:tcPr>
            <w:tcW w:w="1398" w:type="dxa"/>
            <w:vAlign w:val="center"/>
          </w:tcPr>
          <w:p w:rsidR="0053670D" w:rsidRPr="001A7EB4" w:rsidRDefault="0053670D" w:rsidP="00A045C6">
            <w:pPr>
              <w:rPr>
                <w:rFonts w:cs="Arial"/>
                <w:szCs w:val="24"/>
              </w:rPr>
            </w:pPr>
            <w:r w:rsidRPr="001A7EB4">
              <w:rPr>
                <w:rFonts w:cs="Arial"/>
                <w:szCs w:val="24"/>
              </w:rPr>
              <w:t>$11,223</w:t>
            </w:r>
          </w:p>
        </w:tc>
        <w:tc>
          <w:tcPr>
            <w:tcW w:w="1164" w:type="dxa"/>
            <w:vAlign w:val="center"/>
          </w:tcPr>
          <w:p w:rsidR="0053670D" w:rsidRPr="001A7EB4" w:rsidRDefault="0053670D" w:rsidP="00A045C6">
            <w:pPr>
              <w:rPr>
                <w:rFonts w:cs="Arial"/>
                <w:szCs w:val="24"/>
              </w:rPr>
            </w:pPr>
            <w:r w:rsidRPr="001A7EB4">
              <w:rPr>
                <w:rFonts w:cs="Arial"/>
                <w:szCs w:val="24"/>
              </w:rPr>
              <w:t>$11,559</w:t>
            </w:r>
          </w:p>
        </w:tc>
        <w:tc>
          <w:tcPr>
            <w:tcW w:w="1164" w:type="dxa"/>
            <w:vAlign w:val="center"/>
          </w:tcPr>
          <w:p w:rsidR="0053670D" w:rsidRPr="001A7EB4" w:rsidRDefault="0053670D" w:rsidP="00A045C6">
            <w:pPr>
              <w:rPr>
                <w:rFonts w:cs="Arial"/>
                <w:szCs w:val="24"/>
              </w:rPr>
            </w:pPr>
            <w:r w:rsidRPr="001A7EB4">
              <w:rPr>
                <w:rFonts w:cs="Arial"/>
                <w:szCs w:val="24"/>
              </w:rPr>
              <w:t>$11,906</w:t>
            </w:r>
          </w:p>
        </w:tc>
        <w:tc>
          <w:tcPr>
            <w:tcW w:w="1164" w:type="dxa"/>
            <w:vAlign w:val="center"/>
          </w:tcPr>
          <w:p w:rsidR="0053670D" w:rsidRPr="001A7EB4" w:rsidRDefault="0053670D" w:rsidP="00A045C6">
            <w:pPr>
              <w:rPr>
                <w:rFonts w:cs="Arial"/>
                <w:szCs w:val="24"/>
              </w:rPr>
            </w:pPr>
            <w:r w:rsidRPr="001A7EB4">
              <w:rPr>
                <w:rFonts w:cs="Arial"/>
                <w:szCs w:val="24"/>
              </w:rPr>
              <w:t>$12,263</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$57,847</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Travel</w:t>
            </w:r>
          </w:p>
        </w:tc>
        <w:tc>
          <w:tcPr>
            <w:tcW w:w="1318" w:type="dxa"/>
            <w:vAlign w:val="center"/>
          </w:tcPr>
          <w:p w:rsidR="0053670D" w:rsidRPr="001A7EB4" w:rsidRDefault="0053670D" w:rsidP="00A045C6">
            <w:pPr>
              <w:rPr>
                <w:rFonts w:cs="Arial"/>
                <w:szCs w:val="24"/>
              </w:rPr>
            </w:pPr>
            <w:r w:rsidRPr="001A7EB4">
              <w:rPr>
                <w:rFonts w:cs="Arial"/>
                <w:szCs w:val="24"/>
              </w:rPr>
              <w:t>$2,444</w:t>
            </w:r>
          </w:p>
        </w:tc>
        <w:tc>
          <w:tcPr>
            <w:tcW w:w="1398" w:type="dxa"/>
            <w:vAlign w:val="center"/>
          </w:tcPr>
          <w:p w:rsidR="0053670D" w:rsidRPr="001A7EB4" w:rsidRDefault="0053670D" w:rsidP="00A045C6">
            <w:pPr>
              <w:rPr>
                <w:rFonts w:cs="Arial"/>
                <w:szCs w:val="24"/>
              </w:rPr>
            </w:pPr>
            <w:r w:rsidRPr="001A7EB4">
              <w:rPr>
                <w:rFonts w:cs="Arial"/>
                <w:szCs w:val="24"/>
              </w:rPr>
              <w:t>$2,444</w:t>
            </w:r>
          </w:p>
        </w:tc>
        <w:tc>
          <w:tcPr>
            <w:tcW w:w="1164" w:type="dxa"/>
            <w:vAlign w:val="center"/>
          </w:tcPr>
          <w:p w:rsidR="0053670D" w:rsidRPr="001A7EB4" w:rsidRDefault="0053670D" w:rsidP="00A045C6">
            <w:pPr>
              <w:rPr>
                <w:rFonts w:cs="Arial"/>
                <w:szCs w:val="24"/>
              </w:rPr>
            </w:pPr>
            <w:r w:rsidRPr="001A7EB4">
              <w:rPr>
                <w:rFonts w:cs="Arial"/>
                <w:szCs w:val="24"/>
              </w:rPr>
              <w:t>$2,444</w:t>
            </w:r>
          </w:p>
        </w:tc>
        <w:tc>
          <w:tcPr>
            <w:tcW w:w="1164" w:type="dxa"/>
            <w:vAlign w:val="center"/>
          </w:tcPr>
          <w:p w:rsidR="0053670D" w:rsidRPr="001A7EB4" w:rsidRDefault="0053670D" w:rsidP="00A045C6">
            <w:pPr>
              <w:rPr>
                <w:rFonts w:cs="Arial"/>
                <w:szCs w:val="24"/>
              </w:rPr>
            </w:pPr>
            <w:r w:rsidRPr="001A7EB4">
              <w:rPr>
                <w:rFonts w:cs="Arial"/>
                <w:szCs w:val="24"/>
              </w:rPr>
              <w:t>$2,444</w:t>
            </w:r>
          </w:p>
        </w:tc>
        <w:tc>
          <w:tcPr>
            <w:tcW w:w="1164" w:type="dxa"/>
            <w:vAlign w:val="center"/>
          </w:tcPr>
          <w:p w:rsidR="0053670D" w:rsidRPr="001A7EB4" w:rsidRDefault="0053670D" w:rsidP="00A045C6">
            <w:pPr>
              <w:rPr>
                <w:rFonts w:cs="Arial"/>
                <w:szCs w:val="24"/>
              </w:rPr>
            </w:pPr>
            <w:r w:rsidRPr="001A7EB4">
              <w:rPr>
                <w:rFonts w:cs="Arial"/>
                <w:szCs w:val="24"/>
              </w:rPr>
              <w:t>$2,444</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$12,220</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Equipment</w:t>
            </w:r>
          </w:p>
        </w:tc>
        <w:tc>
          <w:tcPr>
            <w:tcW w:w="1318" w:type="dxa"/>
            <w:vAlign w:val="center"/>
          </w:tcPr>
          <w:p w:rsidR="0053670D" w:rsidRPr="001A7EB4" w:rsidRDefault="0053670D" w:rsidP="00A045C6">
            <w:pPr>
              <w:rPr>
                <w:rFonts w:cs="Arial"/>
                <w:szCs w:val="24"/>
              </w:rPr>
            </w:pPr>
            <w:r w:rsidRPr="001A7EB4">
              <w:rPr>
                <w:rFonts w:cs="Arial"/>
                <w:szCs w:val="24"/>
              </w:rPr>
              <w:t>0</w:t>
            </w:r>
          </w:p>
        </w:tc>
        <w:tc>
          <w:tcPr>
            <w:tcW w:w="1398" w:type="dxa"/>
            <w:vAlign w:val="center"/>
          </w:tcPr>
          <w:p w:rsidR="0053670D" w:rsidRPr="001A7EB4" w:rsidRDefault="0053670D" w:rsidP="00A045C6">
            <w:pPr>
              <w:rPr>
                <w:rFonts w:cs="Arial"/>
                <w:szCs w:val="24"/>
              </w:rPr>
            </w:pPr>
            <w:r w:rsidRPr="001A7EB4">
              <w:rPr>
                <w:rFonts w:cs="Arial"/>
                <w:szCs w:val="24"/>
              </w:rPr>
              <w:t>0</w:t>
            </w:r>
          </w:p>
        </w:tc>
        <w:tc>
          <w:tcPr>
            <w:tcW w:w="1164" w:type="dxa"/>
            <w:vAlign w:val="center"/>
          </w:tcPr>
          <w:p w:rsidR="0053670D" w:rsidRPr="001A7EB4" w:rsidRDefault="0053670D" w:rsidP="00A045C6">
            <w:pPr>
              <w:rPr>
                <w:rFonts w:cs="Arial"/>
                <w:szCs w:val="24"/>
              </w:rPr>
            </w:pPr>
            <w:r w:rsidRPr="001A7EB4">
              <w:rPr>
                <w:rFonts w:cs="Arial"/>
                <w:szCs w:val="24"/>
              </w:rPr>
              <w:t>0</w:t>
            </w:r>
          </w:p>
        </w:tc>
        <w:tc>
          <w:tcPr>
            <w:tcW w:w="1164" w:type="dxa"/>
            <w:vAlign w:val="center"/>
          </w:tcPr>
          <w:p w:rsidR="0053670D" w:rsidRPr="001A7EB4" w:rsidRDefault="0053670D" w:rsidP="00A045C6">
            <w:pPr>
              <w:rPr>
                <w:rFonts w:cs="Arial"/>
                <w:szCs w:val="24"/>
              </w:rPr>
            </w:pPr>
            <w:r w:rsidRPr="001A7EB4">
              <w:rPr>
                <w:rFonts w:cs="Arial"/>
                <w:szCs w:val="24"/>
              </w:rPr>
              <w:t>0</w:t>
            </w:r>
          </w:p>
        </w:tc>
        <w:tc>
          <w:tcPr>
            <w:tcW w:w="1164" w:type="dxa"/>
            <w:vAlign w:val="center"/>
          </w:tcPr>
          <w:p w:rsidR="0053670D" w:rsidRPr="001A7EB4" w:rsidRDefault="0053670D" w:rsidP="00A045C6">
            <w:pPr>
              <w:rPr>
                <w:rFonts w:cs="Arial"/>
                <w:szCs w:val="24"/>
              </w:rPr>
            </w:pPr>
            <w:r w:rsidRPr="001A7EB4">
              <w:rPr>
                <w:rFonts w:cs="Arial"/>
                <w:szCs w:val="24"/>
              </w:rPr>
              <w:t>0</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0</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Supplies</w:t>
            </w:r>
          </w:p>
        </w:tc>
        <w:tc>
          <w:tcPr>
            <w:tcW w:w="1318" w:type="dxa"/>
            <w:vAlign w:val="center"/>
          </w:tcPr>
          <w:p w:rsidR="0053670D" w:rsidRPr="001A7EB4" w:rsidRDefault="0053670D" w:rsidP="00A045C6">
            <w:pPr>
              <w:rPr>
                <w:rFonts w:cs="Arial"/>
                <w:szCs w:val="24"/>
              </w:rPr>
            </w:pPr>
            <w:r w:rsidRPr="001A7EB4">
              <w:rPr>
                <w:rFonts w:cs="Arial"/>
                <w:szCs w:val="24"/>
              </w:rPr>
              <w:t>$3,796</w:t>
            </w:r>
          </w:p>
        </w:tc>
        <w:tc>
          <w:tcPr>
            <w:tcW w:w="1398" w:type="dxa"/>
            <w:vAlign w:val="center"/>
          </w:tcPr>
          <w:p w:rsidR="0053670D" w:rsidRPr="001A7EB4" w:rsidRDefault="0053670D" w:rsidP="00A045C6">
            <w:pPr>
              <w:rPr>
                <w:rFonts w:cs="Arial"/>
                <w:szCs w:val="24"/>
              </w:rPr>
            </w:pPr>
            <w:r w:rsidRPr="001A7EB4">
              <w:rPr>
                <w:rFonts w:cs="Arial"/>
                <w:szCs w:val="24"/>
              </w:rPr>
              <w:t>$3,796</w:t>
            </w:r>
          </w:p>
        </w:tc>
        <w:tc>
          <w:tcPr>
            <w:tcW w:w="1164" w:type="dxa"/>
            <w:vAlign w:val="center"/>
          </w:tcPr>
          <w:p w:rsidR="0053670D" w:rsidRPr="001A7EB4" w:rsidRDefault="0053670D" w:rsidP="00A045C6">
            <w:pPr>
              <w:rPr>
                <w:rFonts w:cs="Arial"/>
                <w:szCs w:val="24"/>
              </w:rPr>
            </w:pPr>
            <w:r w:rsidRPr="001A7EB4">
              <w:rPr>
                <w:rFonts w:cs="Arial"/>
                <w:szCs w:val="24"/>
              </w:rPr>
              <w:t>$3,796</w:t>
            </w:r>
          </w:p>
        </w:tc>
        <w:tc>
          <w:tcPr>
            <w:tcW w:w="1164" w:type="dxa"/>
            <w:vAlign w:val="center"/>
          </w:tcPr>
          <w:p w:rsidR="0053670D" w:rsidRPr="001A7EB4" w:rsidRDefault="0053670D" w:rsidP="00A045C6">
            <w:pPr>
              <w:rPr>
                <w:rFonts w:cs="Arial"/>
                <w:szCs w:val="24"/>
              </w:rPr>
            </w:pPr>
            <w:r w:rsidRPr="001A7EB4">
              <w:rPr>
                <w:rFonts w:cs="Arial"/>
                <w:szCs w:val="24"/>
              </w:rPr>
              <w:t>$3,796</w:t>
            </w:r>
          </w:p>
        </w:tc>
        <w:tc>
          <w:tcPr>
            <w:tcW w:w="1164" w:type="dxa"/>
            <w:vAlign w:val="center"/>
          </w:tcPr>
          <w:p w:rsidR="0053670D" w:rsidRPr="001A7EB4" w:rsidRDefault="0053670D" w:rsidP="00A045C6">
            <w:pPr>
              <w:rPr>
                <w:rFonts w:cs="Arial"/>
                <w:szCs w:val="24"/>
              </w:rPr>
            </w:pPr>
            <w:r w:rsidRPr="001A7EB4">
              <w:rPr>
                <w:rFonts w:cs="Arial"/>
                <w:szCs w:val="24"/>
              </w:rPr>
              <w:t>$3,796</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$18,980</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Contractual</w:t>
            </w:r>
          </w:p>
        </w:tc>
        <w:tc>
          <w:tcPr>
            <w:tcW w:w="1318" w:type="dxa"/>
            <w:vAlign w:val="center"/>
          </w:tcPr>
          <w:p w:rsidR="0053670D" w:rsidRPr="001A7EB4" w:rsidRDefault="0053670D" w:rsidP="00A045C6">
            <w:pPr>
              <w:rPr>
                <w:rFonts w:cs="Arial"/>
                <w:szCs w:val="24"/>
              </w:rPr>
            </w:pPr>
            <w:r w:rsidRPr="001A7EB4">
              <w:rPr>
                <w:rFonts w:cs="Arial"/>
                <w:szCs w:val="24"/>
              </w:rPr>
              <w:t>$86,997</w:t>
            </w:r>
          </w:p>
        </w:tc>
        <w:tc>
          <w:tcPr>
            <w:tcW w:w="1398" w:type="dxa"/>
            <w:vAlign w:val="center"/>
          </w:tcPr>
          <w:p w:rsidR="0053670D" w:rsidRPr="001A7EB4" w:rsidRDefault="0053670D" w:rsidP="00A045C6">
            <w:pPr>
              <w:rPr>
                <w:rFonts w:cs="Arial"/>
                <w:szCs w:val="24"/>
              </w:rPr>
            </w:pPr>
            <w:r w:rsidRPr="001A7EB4">
              <w:rPr>
                <w:rFonts w:cs="Arial"/>
                <w:szCs w:val="24"/>
              </w:rPr>
              <w:t>$86,997</w:t>
            </w:r>
          </w:p>
        </w:tc>
        <w:tc>
          <w:tcPr>
            <w:tcW w:w="1164" w:type="dxa"/>
            <w:vAlign w:val="center"/>
          </w:tcPr>
          <w:p w:rsidR="0053670D" w:rsidRPr="001A7EB4" w:rsidRDefault="0053670D" w:rsidP="00A045C6">
            <w:pPr>
              <w:rPr>
                <w:rFonts w:cs="Arial"/>
                <w:szCs w:val="24"/>
              </w:rPr>
            </w:pPr>
            <w:r w:rsidRPr="001A7EB4">
              <w:rPr>
                <w:rFonts w:cs="Arial"/>
                <w:szCs w:val="24"/>
              </w:rPr>
              <w:t>$86,997</w:t>
            </w:r>
          </w:p>
        </w:tc>
        <w:tc>
          <w:tcPr>
            <w:tcW w:w="1164" w:type="dxa"/>
            <w:vAlign w:val="center"/>
          </w:tcPr>
          <w:p w:rsidR="0053670D" w:rsidRPr="001A7EB4" w:rsidRDefault="0053670D" w:rsidP="00A045C6">
            <w:pPr>
              <w:rPr>
                <w:rFonts w:cs="Arial"/>
                <w:szCs w:val="24"/>
              </w:rPr>
            </w:pPr>
            <w:r w:rsidRPr="001A7EB4">
              <w:rPr>
                <w:rFonts w:cs="Arial"/>
                <w:szCs w:val="24"/>
              </w:rPr>
              <w:t>$86,997</w:t>
            </w:r>
          </w:p>
        </w:tc>
        <w:tc>
          <w:tcPr>
            <w:tcW w:w="1164" w:type="dxa"/>
            <w:vAlign w:val="center"/>
          </w:tcPr>
          <w:p w:rsidR="0053670D" w:rsidRPr="001A7EB4" w:rsidRDefault="0053670D" w:rsidP="00A045C6">
            <w:pPr>
              <w:rPr>
                <w:rFonts w:cs="Arial"/>
                <w:szCs w:val="24"/>
              </w:rPr>
            </w:pPr>
            <w:r w:rsidRPr="001A7EB4">
              <w:rPr>
                <w:rFonts w:cs="Arial"/>
                <w:szCs w:val="24"/>
              </w:rPr>
              <w:t>$86,997</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$434,985</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Other</w:t>
            </w:r>
          </w:p>
        </w:tc>
        <w:tc>
          <w:tcPr>
            <w:tcW w:w="1318" w:type="dxa"/>
            <w:vAlign w:val="center"/>
          </w:tcPr>
          <w:p w:rsidR="0053670D" w:rsidRPr="001A7EB4" w:rsidRDefault="0053670D" w:rsidP="00A045C6">
            <w:pPr>
              <w:rPr>
                <w:rFonts w:cs="Arial"/>
                <w:szCs w:val="24"/>
              </w:rPr>
            </w:pPr>
            <w:r w:rsidRPr="001A7EB4">
              <w:rPr>
                <w:rFonts w:cs="Arial"/>
                <w:szCs w:val="24"/>
              </w:rPr>
              <w:t>$15,815</w:t>
            </w:r>
          </w:p>
        </w:tc>
        <w:tc>
          <w:tcPr>
            <w:tcW w:w="1398" w:type="dxa"/>
            <w:vAlign w:val="center"/>
          </w:tcPr>
          <w:p w:rsidR="0053670D" w:rsidRPr="001A7EB4" w:rsidRDefault="0053670D" w:rsidP="00A045C6">
            <w:pPr>
              <w:rPr>
                <w:rFonts w:cs="Arial"/>
                <w:szCs w:val="24"/>
              </w:rPr>
            </w:pPr>
            <w:r w:rsidRPr="001A7EB4">
              <w:rPr>
                <w:rFonts w:cs="Arial"/>
                <w:szCs w:val="24"/>
              </w:rPr>
              <w:t>$13,752</w:t>
            </w:r>
          </w:p>
        </w:tc>
        <w:tc>
          <w:tcPr>
            <w:tcW w:w="1164" w:type="dxa"/>
            <w:vAlign w:val="center"/>
          </w:tcPr>
          <w:p w:rsidR="0053670D" w:rsidRPr="001A7EB4" w:rsidRDefault="0053670D" w:rsidP="00A045C6">
            <w:pPr>
              <w:rPr>
                <w:rFonts w:cs="Arial"/>
                <w:szCs w:val="24"/>
              </w:rPr>
            </w:pPr>
            <w:r w:rsidRPr="001A7EB4">
              <w:rPr>
                <w:rFonts w:cs="Arial"/>
                <w:szCs w:val="24"/>
              </w:rPr>
              <w:t>$11,629</w:t>
            </w:r>
          </w:p>
        </w:tc>
        <w:tc>
          <w:tcPr>
            <w:tcW w:w="1164" w:type="dxa"/>
            <w:vAlign w:val="center"/>
          </w:tcPr>
          <w:p w:rsidR="0053670D" w:rsidRPr="001A7EB4" w:rsidRDefault="0053670D" w:rsidP="00A045C6">
            <w:pPr>
              <w:rPr>
                <w:rFonts w:cs="Arial"/>
                <w:szCs w:val="24"/>
              </w:rPr>
            </w:pPr>
            <w:r w:rsidRPr="001A7EB4">
              <w:rPr>
                <w:rFonts w:cs="Arial"/>
                <w:szCs w:val="24"/>
              </w:rPr>
              <w:t>$9,440</w:t>
            </w:r>
          </w:p>
        </w:tc>
        <w:tc>
          <w:tcPr>
            <w:tcW w:w="1164" w:type="dxa"/>
            <w:vAlign w:val="center"/>
          </w:tcPr>
          <w:p w:rsidR="0053670D" w:rsidRPr="001A7EB4" w:rsidRDefault="0053670D" w:rsidP="00A045C6">
            <w:pPr>
              <w:rPr>
                <w:rFonts w:cs="Arial"/>
                <w:szCs w:val="24"/>
              </w:rPr>
            </w:pPr>
            <w:r w:rsidRPr="001A7EB4">
              <w:rPr>
                <w:rFonts w:cs="Arial"/>
                <w:szCs w:val="24"/>
              </w:rPr>
              <w:t>$7,187</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$57,823</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Total Direct Charges</w:t>
            </w:r>
          </w:p>
        </w:tc>
        <w:tc>
          <w:tcPr>
            <w:tcW w:w="1318" w:type="dxa"/>
            <w:vAlign w:val="center"/>
          </w:tcPr>
          <w:p w:rsidR="0053670D" w:rsidRPr="001A7EB4" w:rsidRDefault="0053670D" w:rsidP="00A045C6">
            <w:pPr>
              <w:rPr>
                <w:rFonts w:cs="Arial"/>
                <w:szCs w:val="24"/>
              </w:rPr>
            </w:pPr>
            <w:r w:rsidRPr="001A7EB4">
              <w:rPr>
                <w:rFonts w:cs="Arial"/>
                <w:szCs w:val="24"/>
              </w:rPr>
              <w:t>$172,713</w:t>
            </w:r>
          </w:p>
        </w:tc>
        <w:tc>
          <w:tcPr>
            <w:tcW w:w="1398" w:type="dxa"/>
            <w:vAlign w:val="center"/>
          </w:tcPr>
          <w:p w:rsidR="0053670D" w:rsidRPr="001A7EB4" w:rsidRDefault="0053670D" w:rsidP="00A045C6">
            <w:pPr>
              <w:rPr>
                <w:rFonts w:cs="Arial"/>
                <w:szCs w:val="24"/>
              </w:rPr>
            </w:pPr>
            <w:r w:rsidRPr="001A7EB4">
              <w:rPr>
                <w:rFonts w:cs="Arial"/>
                <w:szCs w:val="24"/>
              </w:rPr>
              <w:t>$172,560</w:t>
            </w:r>
          </w:p>
        </w:tc>
        <w:tc>
          <w:tcPr>
            <w:tcW w:w="1164" w:type="dxa"/>
            <w:vAlign w:val="center"/>
          </w:tcPr>
          <w:p w:rsidR="0053670D" w:rsidRPr="001A7EB4" w:rsidRDefault="0053670D" w:rsidP="00A045C6">
            <w:pPr>
              <w:rPr>
                <w:rFonts w:cs="Arial"/>
                <w:szCs w:val="24"/>
              </w:rPr>
            </w:pPr>
            <w:r w:rsidRPr="001A7EB4">
              <w:rPr>
                <w:rFonts w:cs="Arial"/>
                <w:szCs w:val="24"/>
              </w:rPr>
              <w:t>$172,403</w:t>
            </w:r>
          </w:p>
        </w:tc>
        <w:tc>
          <w:tcPr>
            <w:tcW w:w="1164" w:type="dxa"/>
            <w:vAlign w:val="center"/>
          </w:tcPr>
          <w:p w:rsidR="0053670D" w:rsidRPr="001A7EB4" w:rsidRDefault="0053670D" w:rsidP="00A045C6">
            <w:pPr>
              <w:rPr>
                <w:rFonts w:cs="Arial"/>
                <w:szCs w:val="24"/>
              </w:rPr>
            </w:pPr>
            <w:r w:rsidRPr="001A7EB4">
              <w:rPr>
                <w:rFonts w:cs="Arial"/>
                <w:szCs w:val="24"/>
              </w:rPr>
              <w:t>$172,241</w:t>
            </w:r>
          </w:p>
        </w:tc>
        <w:tc>
          <w:tcPr>
            <w:tcW w:w="1164" w:type="dxa"/>
            <w:vAlign w:val="center"/>
          </w:tcPr>
          <w:p w:rsidR="0053670D" w:rsidRPr="001A7EB4" w:rsidRDefault="0053670D" w:rsidP="00A045C6">
            <w:pPr>
              <w:rPr>
                <w:rFonts w:cs="Arial"/>
                <w:szCs w:val="24"/>
              </w:rPr>
            </w:pPr>
            <w:r w:rsidRPr="001A7EB4">
              <w:rPr>
                <w:rFonts w:cs="Arial"/>
                <w:szCs w:val="24"/>
              </w:rPr>
              <w:t>$172,074</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$861,991</w:t>
            </w:r>
          </w:p>
        </w:tc>
      </w:tr>
      <w:tr w:rsidR="0053670D" w:rsidRPr="001A7EB4" w:rsidTr="00A045C6">
        <w:trPr>
          <w:cantSplit/>
        </w:trPr>
        <w:tc>
          <w:tcPr>
            <w:tcW w:w="1670" w:type="dxa"/>
            <w:vAlign w:val="center"/>
          </w:tcPr>
          <w:p w:rsidR="0053670D" w:rsidRPr="001A7EB4" w:rsidRDefault="0053670D" w:rsidP="00A045C6">
            <w:pPr>
              <w:rPr>
                <w:rFonts w:cs="Arial"/>
                <w:szCs w:val="24"/>
              </w:rPr>
            </w:pPr>
            <w:r w:rsidRPr="001A7EB4">
              <w:rPr>
                <w:rFonts w:cs="Arial"/>
                <w:szCs w:val="24"/>
              </w:rPr>
              <w:t>Indirect Charges</w:t>
            </w:r>
          </w:p>
        </w:tc>
        <w:tc>
          <w:tcPr>
            <w:tcW w:w="1318" w:type="dxa"/>
            <w:vAlign w:val="center"/>
          </w:tcPr>
          <w:p w:rsidR="0053670D" w:rsidRPr="001A7EB4" w:rsidRDefault="0053670D" w:rsidP="00A045C6">
            <w:pPr>
              <w:rPr>
                <w:rFonts w:cs="Arial"/>
                <w:szCs w:val="24"/>
              </w:rPr>
            </w:pPr>
            <w:r w:rsidRPr="001A7EB4">
              <w:rPr>
                <w:rFonts w:cs="Arial"/>
                <w:szCs w:val="24"/>
              </w:rPr>
              <w:t>$5,093</w:t>
            </w:r>
          </w:p>
        </w:tc>
        <w:tc>
          <w:tcPr>
            <w:tcW w:w="1398" w:type="dxa"/>
            <w:vAlign w:val="center"/>
          </w:tcPr>
          <w:p w:rsidR="0053670D" w:rsidRPr="001A7EB4" w:rsidRDefault="0053670D" w:rsidP="00A045C6">
            <w:pPr>
              <w:rPr>
                <w:rFonts w:cs="Arial"/>
                <w:szCs w:val="24"/>
              </w:rPr>
            </w:pPr>
            <w:r w:rsidRPr="001A7EB4">
              <w:rPr>
                <w:rFonts w:cs="Arial"/>
                <w:szCs w:val="24"/>
              </w:rPr>
              <w:t>$5,246</w:t>
            </w:r>
          </w:p>
        </w:tc>
        <w:tc>
          <w:tcPr>
            <w:tcW w:w="1164" w:type="dxa"/>
            <w:vAlign w:val="center"/>
          </w:tcPr>
          <w:p w:rsidR="0053670D" w:rsidRPr="001A7EB4" w:rsidRDefault="0053670D" w:rsidP="00A045C6">
            <w:pPr>
              <w:rPr>
                <w:rFonts w:cs="Arial"/>
                <w:szCs w:val="24"/>
              </w:rPr>
            </w:pPr>
            <w:r w:rsidRPr="001A7EB4">
              <w:rPr>
                <w:rFonts w:cs="Arial"/>
                <w:szCs w:val="24"/>
              </w:rPr>
              <w:t>$5,403</w:t>
            </w:r>
          </w:p>
        </w:tc>
        <w:tc>
          <w:tcPr>
            <w:tcW w:w="1164" w:type="dxa"/>
            <w:vAlign w:val="center"/>
          </w:tcPr>
          <w:p w:rsidR="0053670D" w:rsidRPr="001A7EB4" w:rsidRDefault="0053670D" w:rsidP="00A045C6">
            <w:pPr>
              <w:rPr>
                <w:rFonts w:cs="Arial"/>
                <w:szCs w:val="24"/>
              </w:rPr>
            </w:pPr>
            <w:r w:rsidRPr="001A7EB4">
              <w:rPr>
                <w:rFonts w:cs="Arial"/>
                <w:szCs w:val="24"/>
              </w:rPr>
              <w:t>$5,565</w:t>
            </w:r>
          </w:p>
        </w:tc>
        <w:tc>
          <w:tcPr>
            <w:tcW w:w="1164" w:type="dxa"/>
            <w:vAlign w:val="center"/>
          </w:tcPr>
          <w:p w:rsidR="0053670D" w:rsidRPr="001A7EB4" w:rsidRDefault="0053670D" w:rsidP="00A045C6">
            <w:pPr>
              <w:rPr>
                <w:rFonts w:cs="Arial"/>
                <w:szCs w:val="24"/>
              </w:rPr>
            </w:pPr>
            <w:r w:rsidRPr="001A7EB4">
              <w:rPr>
                <w:rFonts w:cs="Arial"/>
                <w:szCs w:val="24"/>
              </w:rPr>
              <w:t>$5,732</w:t>
            </w:r>
          </w:p>
        </w:tc>
        <w:tc>
          <w:tcPr>
            <w:tcW w:w="978" w:type="dxa"/>
            <w:shd w:val="clear" w:color="auto" w:fill="E6E6E6"/>
            <w:vAlign w:val="center"/>
          </w:tcPr>
          <w:p w:rsidR="0053670D" w:rsidRPr="001A7EB4" w:rsidRDefault="0053670D" w:rsidP="00A045C6">
            <w:pPr>
              <w:rPr>
                <w:rFonts w:cs="Arial"/>
                <w:szCs w:val="24"/>
              </w:rPr>
            </w:pPr>
            <w:r w:rsidRPr="001A7EB4">
              <w:rPr>
                <w:rFonts w:cs="Arial"/>
                <w:szCs w:val="24"/>
              </w:rPr>
              <w:t>$27,039</w:t>
            </w:r>
          </w:p>
        </w:tc>
      </w:tr>
      <w:tr w:rsidR="0053670D" w:rsidRPr="001A7EB4" w:rsidTr="00A045C6">
        <w:trPr>
          <w:cantSplit/>
        </w:trPr>
        <w:tc>
          <w:tcPr>
            <w:tcW w:w="1670" w:type="dxa"/>
            <w:vAlign w:val="center"/>
          </w:tcPr>
          <w:p w:rsidR="0053670D" w:rsidRPr="001A7EB4" w:rsidRDefault="0053670D" w:rsidP="00A045C6">
            <w:pPr>
              <w:rPr>
                <w:rFonts w:cs="Arial"/>
                <w:b/>
                <w:szCs w:val="24"/>
              </w:rPr>
            </w:pPr>
            <w:r w:rsidRPr="001A7EB4">
              <w:rPr>
                <w:rFonts w:cs="Arial"/>
                <w:b/>
                <w:szCs w:val="24"/>
              </w:rPr>
              <w:t>Total Project Costs</w:t>
            </w:r>
          </w:p>
        </w:tc>
        <w:tc>
          <w:tcPr>
            <w:tcW w:w="1318" w:type="dxa"/>
            <w:vAlign w:val="center"/>
          </w:tcPr>
          <w:p w:rsidR="0053670D" w:rsidRPr="001A7EB4" w:rsidRDefault="0053670D" w:rsidP="00A045C6">
            <w:pPr>
              <w:rPr>
                <w:rFonts w:cs="Arial"/>
                <w:b/>
                <w:szCs w:val="24"/>
              </w:rPr>
            </w:pPr>
            <w:r w:rsidRPr="001A7EB4">
              <w:rPr>
                <w:rFonts w:cs="Arial"/>
                <w:b/>
                <w:szCs w:val="24"/>
              </w:rPr>
              <w:t>$177,806</w:t>
            </w:r>
          </w:p>
        </w:tc>
        <w:tc>
          <w:tcPr>
            <w:tcW w:w="1398" w:type="dxa"/>
            <w:vAlign w:val="center"/>
          </w:tcPr>
          <w:p w:rsidR="0053670D" w:rsidRPr="001A7EB4" w:rsidRDefault="0053670D" w:rsidP="00A045C6">
            <w:pPr>
              <w:rPr>
                <w:rFonts w:cs="Arial"/>
                <w:b/>
                <w:szCs w:val="24"/>
              </w:rPr>
            </w:pPr>
            <w:r w:rsidRPr="001A7EB4">
              <w:rPr>
                <w:rFonts w:cs="Arial"/>
                <w:b/>
                <w:szCs w:val="24"/>
              </w:rPr>
              <w:t>$177,806</w:t>
            </w:r>
          </w:p>
        </w:tc>
        <w:tc>
          <w:tcPr>
            <w:tcW w:w="1164" w:type="dxa"/>
            <w:vAlign w:val="center"/>
          </w:tcPr>
          <w:p w:rsidR="0053670D" w:rsidRPr="001A7EB4" w:rsidRDefault="0053670D" w:rsidP="00A045C6">
            <w:pPr>
              <w:rPr>
                <w:rFonts w:cs="Arial"/>
                <w:b/>
                <w:szCs w:val="24"/>
              </w:rPr>
            </w:pPr>
            <w:r w:rsidRPr="001A7EB4">
              <w:rPr>
                <w:rFonts w:cs="Arial"/>
                <w:b/>
                <w:szCs w:val="24"/>
              </w:rPr>
              <w:t>$177,806</w:t>
            </w:r>
          </w:p>
        </w:tc>
        <w:tc>
          <w:tcPr>
            <w:tcW w:w="1164" w:type="dxa"/>
            <w:vAlign w:val="center"/>
          </w:tcPr>
          <w:p w:rsidR="0053670D" w:rsidRPr="001A7EB4" w:rsidRDefault="0053670D" w:rsidP="00A045C6">
            <w:pPr>
              <w:rPr>
                <w:rFonts w:cs="Arial"/>
                <w:b/>
                <w:szCs w:val="24"/>
              </w:rPr>
            </w:pPr>
            <w:r w:rsidRPr="001A7EB4">
              <w:rPr>
                <w:rFonts w:cs="Arial"/>
                <w:b/>
                <w:szCs w:val="24"/>
              </w:rPr>
              <w:t>$177,806</w:t>
            </w:r>
          </w:p>
        </w:tc>
        <w:tc>
          <w:tcPr>
            <w:tcW w:w="1164" w:type="dxa"/>
            <w:vAlign w:val="center"/>
          </w:tcPr>
          <w:p w:rsidR="0053670D" w:rsidRPr="001A7EB4" w:rsidRDefault="0053670D" w:rsidP="00A045C6">
            <w:pPr>
              <w:rPr>
                <w:rFonts w:cs="Arial"/>
                <w:b/>
                <w:szCs w:val="24"/>
              </w:rPr>
            </w:pPr>
            <w:r w:rsidRPr="001A7EB4">
              <w:rPr>
                <w:rFonts w:cs="Arial"/>
                <w:b/>
                <w:szCs w:val="24"/>
              </w:rPr>
              <w:t>$177,806</w:t>
            </w:r>
          </w:p>
        </w:tc>
        <w:tc>
          <w:tcPr>
            <w:tcW w:w="978" w:type="dxa"/>
            <w:shd w:val="clear" w:color="auto" w:fill="E6E6E6"/>
            <w:vAlign w:val="center"/>
          </w:tcPr>
          <w:p w:rsidR="0053670D" w:rsidRPr="001A7EB4" w:rsidRDefault="0053670D" w:rsidP="00A045C6">
            <w:pPr>
              <w:rPr>
                <w:rFonts w:cs="Arial"/>
                <w:b/>
                <w:szCs w:val="24"/>
              </w:rPr>
            </w:pPr>
            <w:r w:rsidRPr="001A7EB4">
              <w:rPr>
                <w:rFonts w:cs="Arial"/>
                <w:b/>
                <w:szCs w:val="24"/>
              </w:rPr>
              <w:t>$889,030</w:t>
            </w:r>
          </w:p>
        </w:tc>
      </w:tr>
    </w:tbl>
    <w:p w:rsidR="0053670D" w:rsidRPr="001A7EB4" w:rsidRDefault="0053670D" w:rsidP="0053670D">
      <w:pPr>
        <w:rPr>
          <w:rFonts w:cs="Arial"/>
          <w:szCs w:val="24"/>
        </w:rPr>
      </w:pPr>
    </w:p>
    <w:p w:rsidR="0053670D" w:rsidRPr="001B095E" w:rsidRDefault="0053670D" w:rsidP="0053670D">
      <w:pPr>
        <w:pStyle w:val="Default"/>
        <w:rPr>
          <w:rFonts w:ascii="Arial" w:hAnsi="Arial" w:cs="Arial"/>
          <w:color w:val="auto"/>
        </w:rPr>
      </w:pPr>
      <w:bookmarkStart w:id="263" w:name="_Toc90713314"/>
      <w:bookmarkStart w:id="264" w:name="_Toc93133746"/>
      <w:bookmarkStart w:id="265" w:name="_Toc93133804"/>
      <w:bookmarkStart w:id="266" w:name="_Toc93134316"/>
      <w:r w:rsidRPr="001B095E">
        <w:rPr>
          <w:rStyle w:val="Style3Char"/>
          <w:color w:val="auto"/>
          <w:szCs w:val="24"/>
        </w:rPr>
        <w:t xml:space="preserve">TOTAL PROJECT COSTS: </w:t>
      </w:r>
      <w:r w:rsidRPr="001B095E">
        <w:rPr>
          <w:rFonts w:ascii="Arial" w:hAnsi="Arial" w:cs="Arial"/>
          <w:b/>
          <w:color w:val="auto"/>
        </w:rPr>
        <w:t xml:space="preserve">Sum of Total Direct Costs and Indirect Costs </w:t>
      </w:r>
      <w:r w:rsidRPr="001B095E">
        <w:rPr>
          <w:rFonts w:ascii="Arial" w:hAnsi="Arial" w:cs="Arial"/>
          <w:color w:val="auto"/>
        </w:rPr>
        <w:br/>
      </w:r>
    </w:p>
    <w:p w:rsidR="0053670D" w:rsidRPr="001A7EB4" w:rsidRDefault="0015518F" w:rsidP="0053670D">
      <w:pPr>
        <w:rPr>
          <w:rFonts w:cs="Arial"/>
          <w:szCs w:val="24"/>
        </w:rPr>
      </w:pPr>
      <w:r>
        <w:rPr>
          <w:rFonts w:cs="Arial"/>
          <w:b/>
          <w:bCs/>
          <w:szCs w:val="24"/>
        </w:rPr>
        <w:t>FEDERAL</w:t>
      </w:r>
      <w:r w:rsidR="0053670D" w:rsidRPr="001A7EB4">
        <w:rPr>
          <w:rFonts w:cs="Arial"/>
          <w:b/>
          <w:bCs/>
          <w:szCs w:val="24"/>
        </w:rPr>
        <w:t xml:space="preserve"> REQUEST </w:t>
      </w:r>
      <w:r w:rsidR="0053670D" w:rsidRPr="001A7EB4">
        <w:rPr>
          <w:rFonts w:cs="Arial"/>
          <w:szCs w:val="24"/>
        </w:rPr>
        <w:t xml:space="preserve">(enter in Section B column 1 line 6k of form </w:t>
      </w:r>
      <w:r w:rsidR="00E9156D" w:rsidRPr="001A7EB4">
        <w:rPr>
          <w:rFonts w:cs="Arial"/>
          <w:szCs w:val="24"/>
        </w:rPr>
        <w:t>SF-424</w:t>
      </w:r>
      <w:r w:rsidR="0053670D" w:rsidRPr="001A7EB4">
        <w:rPr>
          <w:rFonts w:cs="Arial"/>
          <w:szCs w:val="24"/>
        </w:rPr>
        <w:t xml:space="preserve">A) </w:t>
      </w:r>
      <w:r w:rsidR="0053670D" w:rsidRPr="001A7EB4">
        <w:rPr>
          <w:rFonts w:cs="Arial"/>
          <w:b/>
          <w:szCs w:val="24"/>
        </w:rPr>
        <w:t>$</w:t>
      </w:r>
      <w:r w:rsidR="0053670D" w:rsidRPr="001A7EB4">
        <w:rPr>
          <w:rFonts w:cs="Arial"/>
          <w:b/>
          <w:bCs/>
          <w:szCs w:val="24"/>
        </w:rPr>
        <w:t>889,030</w:t>
      </w:r>
    </w:p>
    <w:bookmarkEnd w:id="263"/>
    <w:bookmarkEnd w:id="264"/>
    <w:bookmarkEnd w:id="265"/>
    <w:bookmarkEnd w:id="266"/>
    <w:p w:rsidR="001B095E" w:rsidRDefault="001B095E">
      <w:pPr>
        <w:spacing w:after="0"/>
        <w:rPr>
          <w:rFonts w:cs="Arial"/>
          <w:b/>
          <w:sz w:val="28"/>
          <w:szCs w:val="28"/>
        </w:rPr>
      </w:pPr>
      <w:r>
        <w:rPr>
          <w:sz w:val="28"/>
          <w:szCs w:val="28"/>
        </w:rPr>
        <w:br w:type="page"/>
      </w:r>
    </w:p>
    <w:p w:rsidR="0053670D" w:rsidRPr="00A93980" w:rsidRDefault="0053670D" w:rsidP="0053670D">
      <w:pPr>
        <w:pStyle w:val="Style3"/>
        <w:rPr>
          <w:szCs w:val="24"/>
        </w:rPr>
      </w:pPr>
      <w:r w:rsidRPr="00A93980">
        <w:rPr>
          <w:szCs w:val="24"/>
        </w:rPr>
        <w:lastRenderedPageBreak/>
        <w:t>*FOR REQUESTED FUTURE YEARS:</w:t>
      </w:r>
      <w:r w:rsidRPr="00A93980">
        <w:rPr>
          <w:szCs w:val="24"/>
        </w:rPr>
        <w:br/>
      </w:r>
    </w:p>
    <w:p w:rsidR="0053670D" w:rsidRPr="001A7EB4" w:rsidRDefault="0053670D" w:rsidP="0053670D">
      <w:pPr>
        <w:rPr>
          <w:rFonts w:cs="Arial"/>
          <w:szCs w:val="24"/>
        </w:rPr>
      </w:pPr>
      <w:r w:rsidRPr="001A7EB4">
        <w:rPr>
          <w:rFonts w:cs="Arial"/>
          <w:szCs w:val="24"/>
        </w:rPr>
        <w:t xml:space="preserve">1. Please justify and explain any changes to the budget that differs from the reflected amounts reported in the 01 Year Budget </w:t>
      </w:r>
      <w:proofErr w:type="gramStart"/>
      <w:r w:rsidRPr="001A7EB4">
        <w:rPr>
          <w:rFonts w:cs="Arial"/>
          <w:szCs w:val="24"/>
        </w:rPr>
        <w:t>Summary</w:t>
      </w:r>
      <w:proofErr w:type="gramEnd"/>
      <w:r w:rsidRPr="001A7EB4">
        <w:rPr>
          <w:rFonts w:cs="Arial"/>
          <w:szCs w:val="24"/>
        </w:rPr>
        <w:t>.</w:t>
      </w:r>
    </w:p>
    <w:p w:rsidR="0053670D" w:rsidRPr="001A7EB4" w:rsidRDefault="0053670D" w:rsidP="0053670D">
      <w:pPr>
        <w:rPr>
          <w:rFonts w:cs="Arial"/>
        </w:rPr>
      </w:pPr>
      <w:r w:rsidRPr="001A7EB4">
        <w:rPr>
          <w:rFonts w:cs="Arial"/>
        </w:rPr>
        <w:t xml:space="preserve">2. If a cost of living adjustment (COLA) is included in future years, provide your organization’s personnel policy and procedures that </w:t>
      </w:r>
      <w:r w:rsidR="00767B48">
        <w:rPr>
          <w:rFonts w:cs="Arial"/>
        </w:rPr>
        <w:t>state</w:t>
      </w:r>
      <w:r w:rsidRPr="001A7EB4">
        <w:rPr>
          <w:rFonts w:cs="Arial"/>
        </w:rPr>
        <w:t xml:space="preserve"> all employees within the organization will receive a COLA.  </w:t>
      </w:r>
    </w:p>
    <w:p w:rsidR="0049179B" w:rsidRPr="001B095E" w:rsidRDefault="0049179B" w:rsidP="0049179B">
      <w:pPr>
        <w:pStyle w:val="Style4"/>
        <w:rPr>
          <w:color w:val="auto"/>
        </w:rPr>
      </w:pPr>
      <w:proofErr w:type="gramStart"/>
      <w:r w:rsidRPr="001B095E">
        <w:rPr>
          <w:color w:val="auto"/>
        </w:rPr>
        <w:t>IN TH</w:t>
      </w:r>
      <w:r w:rsidR="00731E16" w:rsidRPr="001B095E">
        <w:rPr>
          <w:color w:val="auto"/>
        </w:rPr>
        <w:t>IS</w:t>
      </w:r>
      <w:r w:rsidRPr="001B095E">
        <w:rPr>
          <w:color w:val="auto"/>
        </w:rPr>
        <w:t xml:space="preserve"> SECTION</w:t>
      </w:r>
      <w:r w:rsidR="007945E0" w:rsidRPr="001B095E">
        <w:rPr>
          <w:color w:val="auto"/>
        </w:rPr>
        <w:t>,</w:t>
      </w:r>
      <w:r w:rsidRPr="001B095E">
        <w:rPr>
          <w:color w:val="auto"/>
        </w:rPr>
        <w:t xml:space="preserve"> REFLECT OTHER FEDERAL AND NON-FEDERAL SOURCES OF FUNDING BY DOLLAR AMOUNT AND NAME OF FUNDER e.g., Applicant, State, Local, Other, Program Income, etc.</w:t>
      </w:r>
      <w:proofErr w:type="gramEnd"/>
    </w:p>
    <w:p w:rsidR="0049179B" w:rsidRPr="001B095E" w:rsidRDefault="0049179B" w:rsidP="00D91040">
      <w:pPr>
        <w:pStyle w:val="Style4"/>
        <w:rPr>
          <w:b w:val="0"/>
          <w:color w:val="auto"/>
        </w:rPr>
      </w:pPr>
      <w:r w:rsidRPr="001B095E">
        <w:rPr>
          <w:b w:val="0"/>
          <w:color w:val="auto"/>
        </w:rPr>
        <w:t>Other support is defined as funds or resources, whether federal, non-federal or institutional, in direct support of activities through fellowships, gifts, prizes, in-kind contributions</w:t>
      </w:r>
      <w:r w:rsidR="001B095E">
        <w:rPr>
          <w:b w:val="0"/>
          <w:color w:val="auto"/>
        </w:rPr>
        <w:t xml:space="preserve"> or non-federal means.  [Note: </w:t>
      </w:r>
      <w:r w:rsidRPr="001B095E">
        <w:rPr>
          <w:b w:val="0"/>
          <w:color w:val="auto"/>
        </w:rPr>
        <w:t xml:space="preserve">Please see </w:t>
      </w:r>
      <w:hyperlink w:anchor="_Appendix_F_–_1" w:history="1">
        <w:r w:rsidRPr="004E6FB3">
          <w:rPr>
            <w:rStyle w:val="Hyperlink"/>
            <w:b w:val="0"/>
          </w:rPr>
          <w:t>Appendix F</w:t>
        </w:r>
        <w:r w:rsidRPr="001B095E">
          <w:rPr>
            <w:rStyle w:val="Hyperlink"/>
            <w:b w:val="0"/>
            <w:color w:val="auto"/>
            <w:u w:val="none"/>
          </w:rPr>
          <w:t>, Funding Restrictions</w:t>
        </w:r>
      </w:hyperlink>
      <w:r w:rsidRPr="001B095E">
        <w:rPr>
          <w:b w:val="0"/>
          <w:color w:val="auto"/>
        </w:rPr>
        <w:t>, regarding allowable costs.</w:t>
      </w:r>
      <w:r w:rsidR="001B095E">
        <w:rPr>
          <w:b w:val="0"/>
          <w:color w:val="auto"/>
        </w:rPr>
        <w:t>]</w:t>
      </w:r>
      <w:r w:rsidRPr="001B095E">
        <w:rPr>
          <w:b w:val="0"/>
          <w:color w:val="auto"/>
        </w:rPr>
        <w:t xml:space="preserve"> </w:t>
      </w:r>
    </w:p>
    <w:p w:rsidR="00D91040" w:rsidRPr="00D91040" w:rsidRDefault="00D91040" w:rsidP="00D91040">
      <w:pPr>
        <w:pStyle w:val="Style4"/>
        <w:rPr>
          <w:color w:val="auto"/>
        </w:rPr>
      </w:pPr>
    </w:p>
    <w:p w:rsidR="001A4DFE" w:rsidRPr="001A4DFE" w:rsidRDefault="001A4DFE" w:rsidP="001A4DFE">
      <w:pPr>
        <w:widowControl w:val="0"/>
        <w:tabs>
          <w:tab w:val="left" w:pos="1905"/>
        </w:tabs>
        <w:rPr>
          <w:rFonts w:cs="Arial"/>
          <w:b/>
        </w:rPr>
      </w:pPr>
      <w:r w:rsidRPr="00E9558B">
        <w:rPr>
          <w:b/>
          <w:szCs w:val="24"/>
        </w:rPr>
        <w:t>IN THIS SECTION</w:t>
      </w:r>
      <w:r w:rsidRPr="00E9558B">
        <w:rPr>
          <w:sz w:val="28"/>
          <w:szCs w:val="28"/>
        </w:rPr>
        <w:t xml:space="preserve">, </w:t>
      </w:r>
      <w:r w:rsidRPr="00E9558B">
        <w:rPr>
          <w:rFonts w:cs="Arial"/>
        </w:rPr>
        <w:t xml:space="preserve">include a </w:t>
      </w:r>
      <w:r w:rsidR="00B070E6" w:rsidRPr="00E9558B">
        <w:rPr>
          <w:rFonts w:cs="Arial"/>
        </w:rPr>
        <w:t xml:space="preserve">narrative and </w:t>
      </w:r>
      <w:r w:rsidRPr="00E9558B">
        <w:rPr>
          <w:rFonts w:cs="Arial"/>
        </w:rPr>
        <w:t xml:space="preserve">separate budget for each year of the grant that shows that no more than </w:t>
      </w:r>
      <w:r w:rsidRPr="00DF0457">
        <w:rPr>
          <w:rFonts w:cs="Arial"/>
        </w:rPr>
        <w:t>15</w:t>
      </w:r>
      <w:r w:rsidRPr="00E9558B">
        <w:rPr>
          <w:rFonts w:cs="Arial"/>
        </w:rPr>
        <w:t xml:space="preserve"> percent of the total grant award will be used for infrastructure development, if necessary, and no more than </w:t>
      </w:r>
      <w:r w:rsidRPr="00DF0457">
        <w:rPr>
          <w:rFonts w:cs="Arial"/>
        </w:rPr>
        <w:t>20</w:t>
      </w:r>
      <w:r w:rsidRPr="00E9558B">
        <w:rPr>
          <w:rFonts w:cs="Arial"/>
        </w:rPr>
        <w:t xml:space="preserve"> percent of the total grant award will be used for data collection, performance measurement, and performance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170"/>
        <w:gridCol w:w="1260"/>
        <w:gridCol w:w="1260"/>
        <w:gridCol w:w="1440"/>
        <w:gridCol w:w="1350"/>
        <w:gridCol w:w="1278"/>
      </w:tblGrid>
      <w:tr w:rsidR="006D125B" w:rsidTr="00085970">
        <w:tc>
          <w:tcPr>
            <w:tcW w:w="1818" w:type="dxa"/>
            <w:shd w:val="pct20" w:color="auto" w:fill="auto"/>
          </w:tcPr>
          <w:p w:rsidR="00AB7C54" w:rsidRPr="00085970" w:rsidRDefault="00AB7C54" w:rsidP="0053670D">
            <w:pPr>
              <w:pStyle w:val="CommentText"/>
              <w:rPr>
                <w:rFonts w:cs="Arial"/>
                <w:sz w:val="24"/>
                <w:szCs w:val="24"/>
              </w:rPr>
            </w:pPr>
            <w:r w:rsidRPr="00085970">
              <w:rPr>
                <w:rFonts w:cs="Arial"/>
                <w:b/>
                <w:sz w:val="24"/>
                <w:szCs w:val="24"/>
              </w:rPr>
              <w:t>Infrastructure Development</w:t>
            </w:r>
          </w:p>
        </w:tc>
        <w:tc>
          <w:tcPr>
            <w:tcW w:w="1170" w:type="dxa"/>
            <w:shd w:val="pct20" w:color="auto" w:fill="auto"/>
          </w:tcPr>
          <w:p w:rsidR="00AB7C54" w:rsidRPr="00085970" w:rsidRDefault="00AB7C54" w:rsidP="00085970">
            <w:pPr>
              <w:pStyle w:val="CommentText"/>
              <w:jc w:val="center"/>
              <w:rPr>
                <w:rFonts w:cs="Arial"/>
                <w:b/>
                <w:sz w:val="24"/>
                <w:szCs w:val="24"/>
              </w:rPr>
            </w:pPr>
            <w:r w:rsidRPr="00085970">
              <w:rPr>
                <w:rFonts w:cs="Arial"/>
                <w:b/>
                <w:sz w:val="24"/>
                <w:szCs w:val="24"/>
              </w:rPr>
              <w:t>Year 1</w:t>
            </w:r>
          </w:p>
        </w:tc>
        <w:tc>
          <w:tcPr>
            <w:tcW w:w="1260" w:type="dxa"/>
            <w:shd w:val="pct20" w:color="auto" w:fill="auto"/>
          </w:tcPr>
          <w:p w:rsidR="00AB7C54" w:rsidRPr="00085970" w:rsidRDefault="00AB7C54" w:rsidP="00085970">
            <w:pPr>
              <w:pStyle w:val="CommentText"/>
              <w:jc w:val="center"/>
              <w:rPr>
                <w:rFonts w:cs="Arial"/>
                <w:b/>
                <w:sz w:val="24"/>
                <w:szCs w:val="24"/>
              </w:rPr>
            </w:pPr>
            <w:r w:rsidRPr="00085970">
              <w:rPr>
                <w:rFonts w:cs="Arial"/>
                <w:b/>
                <w:sz w:val="24"/>
                <w:szCs w:val="24"/>
              </w:rPr>
              <w:t>Year 2</w:t>
            </w:r>
          </w:p>
        </w:tc>
        <w:tc>
          <w:tcPr>
            <w:tcW w:w="1260" w:type="dxa"/>
            <w:shd w:val="pct20" w:color="auto" w:fill="auto"/>
          </w:tcPr>
          <w:p w:rsidR="00AB7C54" w:rsidRPr="00085970" w:rsidRDefault="00AB7C54" w:rsidP="00085970">
            <w:pPr>
              <w:pStyle w:val="CommentText"/>
              <w:jc w:val="center"/>
              <w:rPr>
                <w:rFonts w:cs="Arial"/>
                <w:b/>
                <w:sz w:val="24"/>
                <w:szCs w:val="24"/>
              </w:rPr>
            </w:pPr>
            <w:r w:rsidRPr="00085970">
              <w:rPr>
                <w:rFonts w:cs="Arial"/>
                <w:b/>
                <w:sz w:val="24"/>
                <w:szCs w:val="24"/>
              </w:rPr>
              <w:t>Year 3</w:t>
            </w:r>
          </w:p>
        </w:tc>
        <w:tc>
          <w:tcPr>
            <w:tcW w:w="1440" w:type="dxa"/>
            <w:shd w:val="pct20" w:color="auto" w:fill="auto"/>
          </w:tcPr>
          <w:p w:rsidR="00AB7C54" w:rsidRPr="00085970" w:rsidRDefault="00AB7C54" w:rsidP="00085970">
            <w:pPr>
              <w:pStyle w:val="CommentText"/>
              <w:jc w:val="center"/>
              <w:rPr>
                <w:rFonts w:cs="Arial"/>
                <w:b/>
                <w:sz w:val="24"/>
                <w:szCs w:val="24"/>
              </w:rPr>
            </w:pPr>
            <w:r w:rsidRPr="00085970">
              <w:rPr>
                <w:rFonts w:cs="Arial"/>
                <w:b/>
                <w:sz w:val="24"/>
                <w:szCs w:val="24"/>
              </w:rPr>
              <w:t>Year 4</w:t>
            </w:r>
          </w:p>
        </w:tc>
        <w:tc>
          <w:tcPr>
            <w:tcW w:w="1350" w:type="dxa"/>
            <w:shd w:val="pct20" w:color="auto" w:fill="auto"/>
          </w:tcPr>
          <w:p w:rsidR="00AB7C54" w:rsidRPr="00085970" w:rsidRDefault="00AB7C54" w:rsidP="00085970">
            <w:pPr>
              <w:pStyle w:val="CommentText"/>
              <w:jc w:val="center"/>
              <w:rPr>
                <w:rFonts w:cs="Arial"/>
                <w:b/>
                <w:sz w:val="24"/>
                <w:szCs w:val="24"/>
              </w:rPr>
            </w:pPr>
            <w:r w:rsidRPr="00085970">
              <w:rPr>
                <w:rFonts w:cs="Arial"/>
                <w:b/>
                <w:sz w:val="24"/>
                <w:szCs w:val="24"/>
              </w:rPr>
              <w:t>Year 5</w:t>
            </w:r>
          </w:p>
        </w:tc>
        <w:tc>
          <w:tcPr>
            <w:tcW w:w="1278" w:type="dxa"/>
            <w:shd w:val="pct20" w:color="auto" w:fill="auto"/>
          </w:tcPr>
          <w:p w:rsidR="00AB7C54" w:rsidRPr="00085970" w:rsidRDefault="00AB7C54" w:rsidP="00085970">
            <w:pPr>
              <w:pStyle w:val="CommentText"/>
              <w:jc w:val="center"/>
              <w:rPr>
                <w:rFonts w:cs="Arial"/>
                <w:b/>
                <w:sz w:val="24"/>
                <w:szCs w:val="24"/>
              </w:rPr>
            </w:pPr>
            <w:r w:rsidRPr="00085970">
              <w:rPr>
                <w:rFonts w:cs="Arial"/>
                <w:b/>
                <w:sz w:val="24"/>
                <w:szCs w:val="24"/>
              </w:rPr>
              <w:t>Total Infra-structure Costs</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Personnel</w:t>
            </w:r>
          </w:p>
        </w:tc>
        <w:tc>
          <w:tcPr>
            <w:tcW w:w="1170" w:type="dxa"/>
          </w:tcPr>
          <w:p w:rsidR="00AB7C54" w:rsidRPr="00085970" w:rsidRDefault="00B070E6" w:rsidP="00085970">
            <w:pPr>
              <w:pStyle w:val="CommentText"/>
              <w:jc w:val="center"/>
              <w:rPr>
                <w:rFonts w:cs="Arial"/>
                <w:sz w:val="24"/>
                <w:szCs w:val="24"/>
              </w:rPr>
            </w:pPr>
            <w:r w:rsidRPr="00085970">
              <w:rPr>
                <w:rFonts w:cs="Arial"/>
                <w:sz w:val="24"/>
                <w:szCs w:val="24"/>
              </w:rPr>
              <w:t>$2,250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$2,250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$2,250</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$2,250</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$2,250</w:t>
            </w:r>
          </w:p>
        </w:tc>
        <w:tc>
          <w:tcPr>
            <w:tcW w:w="1278" w:type="dxa"/>
            <w:shd w:val="pct20" w:color="auto" w:fill="auto"/>
          </w:tcPr>
          <w:p w:rsidR="00AB7C54" w:rsidRPr="00085970" w:rsidRDefault="006966C6" w:rsidP="00085970">
            <w:pPr>
              <w:pStyle w:val="CommentText"/>
              <w:jc w:val="center"/>
              <w:rPr>
                <w:rFonts w:cs="Arial"/>
                <w:sz w:val="24"/>
                <w:szCs w:val="24"/>
              </w:rPr>
            </w:pPr>
            <w:r w:rsidRPr="00085970">
              <w:rPr>
                <w:rFonts w:cs="Arial"/>
                <w:sz w:val="24"/>
                <w:szCs w:val="24"/>
              </w:rPr>
              <w:t>$11,250</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Fringe</w:t>
            </w:r>
          </w:p>
        </w:tc>
        <w:tc>
          <w:tcPr>
            <w:tcW w:w="1170" w:type="dxa"/>
          </w:tcPr>
          <w:p w:rsidR="00AB7C54" w:rsidRPr="00085970" w:rsidRDefault="00162773" w:rsidP="00085970">
            <w:pPr>
              <w:pStyle w:val="CommentText"/>
              <w:jc w:val="center"/>
              <w:rPr>
                <w:rFonts w:cs="Arial"/>
                <w:sz w:val="24"/>
                <w:szCs w:val="24"/>
              </w:rPr>
            </w:pPr>
            <w:r w:rsidRPr="00085970">
              <w:rPr>
                <w:rFonts w:cs="Arial"/>
                <w:sz w:val="24"/>
                <w:szCs w:val="24"/>
              </w:rPr>
              <w:t>$558</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$558</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$558</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$558</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$558</w:t>
            </w:r>
          </w:p>
        </w:tc>
        <w:tc>
          <w:tcPr>
            <w:tcW w:w="1278" w:type="dxa"/>
            <w:shd w:val="pct20" w:color="auto" w:fill="auto"/>
          </w:tcPr>
          <w:p w:rsidR="00AB7C54" w:rsidRPr="00085970" w:rsidRDefault="006966C6" w:rsidP="00085970">
            <w:pPr>
              <w:pStyle w:val="CommentText"/>
              <w:jc w:val="center"/>
              <w:rPr>
                <w:rFonts w:cs="Arial"/>
                <w:sz w:val="24"/>
                <w:szCs w:val="24"/>
              </w:rPr>
            </w:pPr>
            <w:r w:rsidRPr="00085970">
              <w:rPr>
                <w:rFonts w:cs="Arial"/>
                <w:sz w:val="24"/>
                <w:szCs w:val="24"/>
              </w:rPr>
              <w:t>$2,790</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Travel</w:t>
            </w:r>
          </w:p>
        </w:tc>
        <w:tc>
          <w:tcPr>
            <w:tcW w:w="1170" w:type="dxa"/>
          </w:tcPr>
          <w:p w:rsidR="00AB7C54" w:rsidRPr="00085970" w:rsidRDefault="00162773" w:rsidP="00085970">
            <w:pPr>
              <w:pStyle w:val="CommentText"/>
              <w:jc w:val="center"/>
              <w:rPr>
                <w:rFonts w:cs="Arial"/>
                <w:sz w:val="24"/>
                <w:szCs w:val="24"/>
              </w:rPr>
            </w:pPr>
            <w:r w:rsidRPr="00085970">
              <w:rPr>
                <w:rFonts w:cs="Arial"/>
                <w:sz w:val="24"/>
                <w:szCs w:val="24"/>
              </w:rPr>
              <w:t>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278" w:type="dxa"/>
            <w:shd w:val="pct20" w:color="auto" w:fill="auto"/>
          </w:tcPr>
          <w:p w:rsidR="00AB7C54" w:rsidRPr="00085970" w:rsidRDefault="006966C6" w:rsidP="00085970">
            <w:pPr>
              <w:pStyle w:val="CommentText"/>
              <w:jc w:val="center"/>
              <w:rPr>
                <w:rFonts w:cs="Arial"/>
                <w:sz w:val="24"/>
                <w:szCs w:val="24"/>
              </w:rPr>
            </w:pPr>
            <w:r w:rsidRPr="00085970">
              <w:rPr>
                <w:rFonts w:cs="Arial"/>
                <w:sz w:val="24"/>
                <w:szCs w:val="24"/>
              </w:rPr>
              <w:t>0</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Equipment</w:t>
            </w:r>
          </w:p>
        </w:tc>
        <w:tc>
          <w:tcPr>
            <w:tcW w:w="1170" w:type="dxa"/>
          </w:tcPr>
          <w:p w:rsidR="00AB7C54" w:rsidRPr="00085970" w:rsidRDefault="00B070E6" w:rsidP="00085970">
            <w:pPr>
              <w:pStyle w:val="CommentText"/>
              <w:jc w:val="center"/>
              <w:rPr>
                <w:rFonts w:cs="Arial"/>
                <w:sz w:val="24"/>
                <w:szCs w:val="24"/>
              </w:rPr>
            </w:pPr>
            <w:r w:rsidRPr="00085970">
              <w:rPr>
                <w:rFonts w:cs="Arial"/>
                <w:sz w:val="24"/>
                <w:szCs w:val="24"/>
              </w:rPr>
              <w:t>$15,000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0</w:t>
            </w:r>
          </w:p>
        </w:tc>
        <w:tc>
          <w:tcPr>
            <w:tcW w:w="1278" w:type="dxa"/>
            <w:shd w:val="pct20" w:color="auto" w:fill="auto"/>
          </w:tcPr>
          <w:p w:rsidR="00AB7C54" w:rsidRPr="00085970" w:rsidRDefault="006966C6" w:rsidP="00085970">
            <w:pPr>
              <w:pStyle w:val="CommentText"/>
              <w:jc w:val="center"/>
              <w:rPr>
                <w:rFonts w:cs="Arial"/>
                <w:sz w:val="24"/>
                <w:szCs w:val="24"/>
              </w:rPr>
            </w:pPr>
            <w:r w:rsidRPr="00085970">
              <w:rPr>
                <w:rFonts w:cs="Arial"/>
                <w:sz w:val="24"/>
                <w:szCs w:val="24"/>
              </w:rPr>
              <w:t>$15,000</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Supplies</w:t>
            </w:r>
          </w:p>
        </w:tc>
        <w:tc>
          <w:tcPr>
            <w:tcW w:w="1170" w:type="dxa"/>
          </w:tcPr>
          <w:p w:rsidR="00AB7C54" w:rsidRPr="00085970" w:rsidRDefault="00162773" w:rsidP="00085970">
            <w:pPr>
              <w:pStyle w:val="CommentText"/>
              <w:jc w:val="center"/>
              <w:rPr>
                <w:rFonts w:cs="Arial"/>
                <w:sz w:val="24"/>
                <w:szCs w:val="24"/>
              </w:rPr>
            </w:pPr>
            <w:r w:rsidRPr="00085970">
              <w:rPr>
                <w:rFonts w:cs="Arial"/>
                <w:sz w:val="24"/>
                <w:szCs w:val="24"/>
              </w:rPr>
              <w:t>$1,575</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$1,575</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$1,575</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$1,575</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$1,575</w:t>
            </w:r>
          </w:p>
        </w:tc>
        <w:tc>
          <w:tcPr>
            <w:tcW w:w="1278" w:type="dxa"/>
            <w:shd w:val="pct20" w:color="auto" w:fill="auto"/>
          </w:tcPr>
          <w:p w:rsidR="00AB7C54" w:rsidRPr="00085970" w:rsidRDefault="006966C6" w:rsidP="00085970">
            <w:pPr>
              <w:pStyle w:val="CommentText"/>
              <w:jc w:val="center"/>
              <w:rPr>
                <w:rFonts w:cs="Arial"/>
                <w:sz w:val="24"/>
                <w:szCs w:val="24"/>
              </w:rPr>
            </w:pPr>
            <w:r w:rsidRPr="00085970">
              <w:rPr>
                <w:rFonts w:cs="Arial"/>
                <w:sz w:val="24"/>
                <w:szCs w:val="24"/>
              </w:rPr>
              <w:t>$7,875</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Contractual</w:t>
            </w:r>
          </w:p>
        </w:tc>
        <w:tc>
          <w:tcPr>
            <w:tcW w:w="1170" w:type="dxa"/>
          </w:tcPr>
          <w:p w:rsidR="00AB7C54" w:rsidRPr="00085970" w:rsidRDefault="00B070E6" w:rsidP="00085970">
            <w:pPr>
              <w:pStyle w:val="CommentText"/>
              <w:jc w:val="center"/>
              <w:rPr>
                <w:rFonts w:cs="Arial"/>
                <w:sz w:val="24"/>
                <w:szCs w:val="24"/>
              </w:rPr>
            </w:pPr>
            <w:r w:rsidRPr="00085970">
              <w:rPr>
                <w:rFonts w:cs="Arial"/>
                <w:sz w:val="24"/>
                <w:szCs w:val="24"/>
              </w:rPr>
              <w:t>$5,000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$5,000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$5,000</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$5,000</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$5,000</w:t>
            </w:r>
          </w:p>
        </w:tc>
        <w:tc>
          <w:tcPr>
            <w:tcW w:w="1278" w:type="dxa"/>
            <w:shd w:val="pct20" w:color="auto" w:fill="auto"/>
          </w:tcPr>
          <w:p w:rsidR="00AB7C54" w:rsidRPr="00085970" w:rsidRDefault="006966C6" w:rsidP="00085970">
            <w:pPr>
              <w:pStyle w:val="CommentText"/>
              <w:jc w:val="center"/>
              <w:rPr>
                <w:rFonts w:cs="Arial"/>
                <w:sz w:val="24"/>
                <w:szCs w:val="24"/>
              </w:rPr>
            </w:pPr>
            <w:r w:rsidRPr="00085970">
              <w:rPr>
                <w:rFonts w:cs="Arial"/>
                <w:sz w:val="24"/>
                <w:szCs w:val="24"/>
              </w:rPr>
              <w:t>$25,000</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Other</w:t>
            </w:r>
          </w:p>
        </w:tc>
        <w:tc>
          <w:tcPr>
            <w:tcW w:w="1170" w:type="dxa"/>
          </w:tcPr>
          <w:p w:rsidR="00AB7C54" w:rsidRPr="00085970" w:rsidRDefault="00162773" w:rsidP="00085970">
            <w:pPr>
              <w:pStyle w:val="CommentText"/>
              <w:jc w:val="center"/>
              <w:rPr>
                <w:rFonts w:cs="Arial"/>
                <w:sz w:val="24"/>
                <w:szCs w:val="24"/>
              </w:rPr>
            </w:pPr>
            <w:r w:rsidRPr="00085970">
              <w:rPr>
                <w:rFonts w:cs="Arial"/>
                <w:sz w:val="24"/>
                <w:szCs w:val="24"/>
              </w:rPr>
              <w:t>$1,617</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$2</w:t>
            </w:r>
            <w:r w:rsidR="00FE0F1A" w:rsidRPr="00085970">
              <w:rPr>
                <w:rFonts w:cs="Arial"/>
                <w:sz w:val="24"/>
                <w:szCs w:val="24"/>
              </w:rPr>
              <w:t>,</w:t>
            </w:r>
            <w:r w:rsidRPr="00085970">
              <w:rPr>
                <w:rFonts w:cs="Arial"/>
                <w:sz w:val="24"/>
                <w:szCs w:val="24"/>
              </w:rPr>
              <w:t>375</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$2</w:t>
            </w:r>
            <w:r w:rsidR="00FE0F1A" w:rsidRPr="00085970">
              <w:rPr>
                <w:rFonts w:cs="Arial"/>
                <w:sz w:val="24"/>
                <w:szCs w:val="24"/>
              </w:rPr>
              <w:t>,</w:t>
            </w:r>
            <w:r w:rsidRPr="00085970">
              <w:rPr>
                <w:rFonts w:cs="Arial"/>
                <w:sz w:val="24"/>
                <w:szCs w:val="24"/>
              </w:rPr>
              <w:t>375</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$2</w:t>
            </w:r>
            <w:r w:rsidR="00FE0F1A" w:rsidRPr="00085970">
              <w:rPr>
                <w:rFonts w:cs="Arial"/>
                <w:sz w:val="24"/>
                <w:szCs w:val="24"/>
              </w:rPr>
              <w:t>,</w:t>
            </w:r>
            <w:r w:rsidRPr="00085970">
              <w:rPr>
                <w:rFonts w:cs="Arial"/>
                <w:sz w:val="24"/>
                <w:szCs w:val="24"/>
              </w:rPr>
              <w:t>375</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$2</w:t>
            </w:r>
            <w:r w:rsidR="00FE0F1A" w:rsidRPr="00085970">
              <w:rPr>
                <w:rFonts w:cs="Arial"/>
                <w:sz w:val="24"/>
                <w:szCs w:val="24"/>
              </w:rPr>
              <w:t>,</w:t>
            </w:r>
            <w:r w:rsidRPr="00085970">
              <w:rPr>
                <w:rFonts w:cs="Arial"/>
                <w:sz w:val="24"/>
                <w:szCs w:val="24"/>
              </w:rPr>
              <w:t>375</w:t>
            </w:r>
          </w:p>
        </w:tc>
        <w:tc>
          <w:tcPr>
            <w:tcW w:w="1278" w:type="dxa"/>
            <w:shd w:val="pct20" w:color="auto" w:fill="auto"/>
          </w:tcPr>
          <w:p w:rsidR="00AB7C54" w:rsidRPr="00085970" w:rsidRDefault="006966C6" w:rsidP="00085970">
            <w:pPr>
              <w:pStyle w:val="CommentText"/>
              <w:jc w:val="center"/>
              <w:rPr>
                <w:rFonts w:cs="Arial"/>
                <w:sz w:val="24"/>
                <w:szCs w:val="24"/>
              </w:rPr>
            </w:pPr>
            <w:r w:rsidRPr="00085970">
              <w:rPr>
                <w:rFonts w:cs="Arial"/>
                <w:sz w:val="24"/>
                <w:szCs w:val="24"/>
              </w:rPr>
              <w:t>$11,117</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t>Total Direct Charges</w:t>
            </w:r>
          </w:p>
        </w:tc>
        <w:tc>
          <w:tcPr>
            <w:tcW w:w="1170" w:type="dxa"/>
          </w:tcPr>
          <w:p w:rsidR="00AB7C54" w:rsidRPr="00085970" w:rsidRDefault="00D47C83" w:rsidP="00085970">
            <w:pPr>
              <w:pStyle w:val="CommentText"/>
              <w:jc w:val="center"/>
              <w:rPr>
                <w:rFonts w:cs="Arial"/>
                <w:sz w:val="24"/>
                <w:szCs w:val="24"/>
              </w:rPr>
            </w:pPr>
            <w:r w:rsidRPr="00085970">
              <w:rPr>
                <w:rFonts w:cs="Arial"/>
                <w:sz w:val="24"/>
                <w:szCs w:val="24"/>
              </w:rPr>
              <w:t>$</w:t>
            </w:r>
            <w:r w:rsidR="00735C17" w:rsidRPr="00085970">
              <w:rPr>
                <w:rFonts w:cs="Arial"/>
                <w:sz w:val="24"/>
                <w:szCs w:val="24"/>
              </w:rPr>
              <w:t>6,000</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$11,758</w:t>
            </w:r>
          </w:p>
        </w:tc>
        <w:tc>
          <w:tcPr>
            <w:tcW w:w="1260" w:type="dxa"/>
          </w:tcPr>
          <w:p w:rsidR="00AB7C54" w:rsidRPr="00085970" w:rsidRDefault="006966C6" w:rsidP="00085970">
            <w:pPr>
              <w:pStyle w:val="CommentText"/>
              <w:jc w:val="center"/>
              <w:rPr>
                <w:rFonts w:cs="Arial"/>
                <w:sz w:val="24"/>
                <w:szCs w:val="24"/>
              </w:rPr>
            </w:pPr>
            <w:r w:rsidRPr="00085970">
              <w:rPr>
                <w:rFonts w:cs="Arial"/>
                <w:sz w:val="24"/>
                <w:szCs w:val="24"/>
              </w:rPr>
              <w:t>$11,758</w:t>
            </w:r>
          </w:p>
        </w:tc>
        <w:tc>
          <w:tcPr>
            <w:tcW w:w="1440" w:type="dxa"/>
          </w:tcPr>
          <w:p w:rsidR="00AB7C54" w:rsidRPr="00085970" w:rsidRDefault="006966C6" w:rsidP="00085970">
            <w:pPr>
              <w:pStyle w:val="CommentText"/>
              <w:jc w:val="center"/>
              <w:rPr>
                <w:rFonts w:cs="Arial"/>
                <w:sz w:val="24"/>
                <w:szCs w:val="24"/>
              </w:rPr>
            </w:pPr>
            <w:r w:rsidRPr="00085970">
              <w:rPr>
                <w:rFonts w:cs="Arial"/>
                <w:sz w:val="24"/>
                <w:szCs w:val="24"/>
              </w:rPr>
              <w:t>$11,758</w:t>
            </w:r>
          </w:p>
        </w:tc>
        <w:tc>
          <w:tcPr>
            <w:tcW w:w="1350" w:type="dxa"/>
          </w:tcPr>
          <w:p w:rsidR="00AB7C54" w:rsidRPr="00085970" w:rsidRDefault="006966C6" w:rsidP="00085970">
            <w:pPr>
              <w:pStyle w:val="CommentText"/>
              <w:jc w:val="center"/>
              <w:rPr>
                <w:rFonts w:cs="Arial"/>
                <w:sz w:val="24"/>
                <w:szCs w:val="24"/>
              </w:rPr>
            </w:pPr>
            <w:r w:rsidRPr="00085970">
              <w:rPr>
                <w:rFonts w:cs="Arial"/>
                <w:sz w:val="24"/>
                <w:szCs w:val="24"/>
              </w:rPr>
              <w:t>$11,758</w:t>
            </w:r>
          </w:p>
        </w:tc>
        <w:tc>
          <w:tcPr>
            <w:tcW w:w="1278" w:type="dxa"/>
            <w:shd w:val="pct20" w:color="auto" w:fill="auto"/>
          </w:tcPr>
          <w:p w:rsidR="00AB7C54" w:rsidRPr="00085970" w:rsidRDefault="006966C6" w:rsidP="00085970">
            <w:pPr>
              <w:pStyle w:val="CommentText"/>
              <w:jc w:val="center"/>
              <w:rPr>
                <w:rFonts w:cs="Arial"/>
                <w:b/>
                <w:sz w:val="24"/>
                <w:szCs w:val="24"/>
              </w:rPr>
            </w:pPr>
            <w:r w:rsidRPr="00085970">
              <w:rPr>
                <w:rFonts w:cs="Arial"/>
                <w:b/>
                <w:sz w:val="24"/>
                <w:szCs w:val="24"/>
              </w:rPr>
              <w:t>$</w:t>
            </w:r>
            <w:r w:rsidR="00FE0F1A" w:rsidRPr="00085970">
              <w:rPr>
                <w:rFonts w:cs="Arial"/>
                <w:b/>
                <w:sz w:val="24"/>
                <w:szCs w:val="24"/>
              </w:rPr>
              <w:t>53,072</w:t>
            </w:r>
          </w:p>
        </w:tc>
      </w:tr>
      <w:tr w:rsidR="006D125B" w:rsidTr="00085970">
        <w:tc>
          <w:tcPr>
            <w:tcW w:w="1818" w:type="dxa"/>
          </w:tcPr>
          <w:p w:rsidR="00AB7C54" w:rsidRPr="00085970" w:rsidRDefault="00AB7C54" w:rsidP="00BD3C65">
            <w:pPr>
              <w:pStyle w:val="CommentText"/>
              <w:rPr>
                <w:rFonts w:cs="Arial"/>
                <w:sz w:val="24"/>
                <w:szCs w:val="24"/>
              </w:rPr>
            </w:pPr>
            <w:r w:rsidRPr="00085970">
              <w:rPr>
                <w:rFonts w:cs="Arial"/>
                <w:sz w:val="24"/>
                <w:szCs w:val="24"/>
              </w:rPr>
              <w:lastRenderedPageBreak/>
              <w:t>Indirect Charges</w:t>
            </w:r>
          </w:p>
        </w:tc>
        <w:tc>
          <w:tcPr>
            <w:tcW w:w="1170" w:type="dxa"/>
          </w:tcPr>
          <w:p w:rsidR="00AB7C54" w:rsidRPr="00085970" w:rsidRDefault="00D47C83" w:rsidP="00085970">
            <w:pPr>
              <w:pStyle w:val="CommentText"/>
              <w:jc w:val="center"/>
              <w:rPr>
                <w:rFonts w:cs="Arial"/>
                <w:sz w:val="24"/>
                <w:szCs w:val="24"/>
              </w:rPr>
            </w:pPr>
            <w:r w:rsidRPr="00085970">
              <w:rPr>
                <w:rFonts w:cs="Arial"/>
                <w:sz w:val="24"/>
                <w:szCs w:val="24"/>
              </w:rPr>
              <w:t>$</w:t>
            </w:r>
            <w:r w:rsidR="003A6EF3" w:rsidRPr="00085970">
              <w:rPr>
                <w:rFonts w:cs="Arial"/>
                <w:sz w:val="24"/>
                <w:szCs w:val="24"/>
              </w:rPr>
              <w:t>750</w:t>
            </w:r>
          </w:p>
        </w:tc>
        <w:tc>
          <w:tcPr>
            <w:tcW w:w="1260" w:type="dxa"/>
          </w:tcPr>
          <w:p w:rsidR="00AB7C54" w:rsidRPr="00085970" w:rsidRDefault="003A6EF3" w:rsidP="00085970">
            <w:pPr>
              <w:pStyle w:val="CommentText"/>
              <w:jc w:val="center"/>
              <w:rPr>
                <w:rFonts w:cs="Arial"/>
                <w:sz w:val="24"/>
                <w:szCs w:val="24"/>
              </w:rPr>
            </w:pPr>
            <w:r w:rsidRPr="00085970">
              <w:rPr>
                <w:rFonts w:cs="Arial"/>
                <w:sz w:val="24"/>
                <w:szCs w:val="24"/>
              </w:rPr>
              <w:t>$750</w:t>
            </w:r>
          </w:p>
        </w:tc>
        <w:tc>
          <w:tcPr>
            <w:tcW w:w="1260" w:type="dxa"/>
          </w:tcPr>
          <w:p w:rsidR="00AB7C54" w:rsidRPr="00085970" w:rsidRDefault="003A6EF3" w:rsidP="00085970">
            <w:pPr>
              <w:pStyle w:val="CommentText"/>
              <w:jc w:val="center"/>
              <w:rPr>
                <w:rFonts w:cs="Arial"/>
                <w:sz w:val="24"/>
                <w:szCs w:val="24"/>
              </w:rPr>
            </w:pPr>
            <w:r w:rsidRPr="00085970">
              <w:rPr>
                <w:rFonts w:cs="Arial"/>
                <w:sz w:val="24"/>
                <w:szCs w:val="24"/>
              </w:rPr>
              <w:t>$750</w:t>
            </w:r>
          </w:p>
        </w:tc>
        <w:tc>
          <w:tcPr>
            <w:tcW w:w="1440" w:type="dxa"/>
          </w:tcPr>
          <w:p w:rsidR="00AB7C54" w:rsidRPr="00085970" w:rsidRDefault="003A6EF3" w:rsidP="00085970">
            <w:pPr>
              <w:pStyle w:val="CommentText"/>
              <w:jc w:val="center"/>
              <w:rPr>
                <w:rFonts w:cs="Arial"/>
                <w:sz w:val="24"/>
                <w:szCs w:val="24"/>
              </w:rPr>
            </w:pPr>
            <w:r w:rsidRPr="00085970">
              <w:rPr>
                <w:rFonts w:cs="Arial"/>
                <w:sz w:val="24"/>
                <w:szCs w:val="24"/>
              </w:rPr>
              <w:t>$750</w:t>
            </w:r>
          </w:p>
        </w:tc>
        <w:tc>
          <w:tcPr>
            <w:tcW w:w="1350" w:type="dxa"/>
          </w:tcPr>
          <w:p w:rsidR="00AB7C54" w:rsidRPr="00085970" w:rsidRDefault="003A6EF3" w:rsidP="00085970">
            <w:pPr>
              <w:pStyle w:val="CommentText"/>
              <w:jc w:val="center"/>
              <w:rPr>
                <w:rFonts w:cs="Arial"/>
                <w:sz w:val="24"/>
                <w:szCs w:val="24"/>
              </w:rPr>
            </w:pPr>
            <w:r w:rsidRPr="00085970">
              <w:rPr>
                <w:rFonts w:cs="Arial"/>
                <w:sz w:val="24"/>
                <w:szCs w:val="24"/>
              </w:rPr>
              <w:t>$750</w:t>
            </w:r>
          </w:p>
        </w:tc>
        <w:tc>
          <w:tcPr>
            <w:tcW w:w="1278" w:type="dxa"/>
            <w:shd w:val="pct20" w:color="auto" w:fill="auto"/>
          </w:tcPr>
          <w:p w:rsidR="00AB7C54" w:rsidRPr="00085970" w:rsidRDefault="003A6EF3" w:rsidP="00085970">
            <w:pPr>
              <w:pStyle w:val="CommentText"/>
              <w:jc w:val="center"/>
              <w:rPr>
                <w:rFonts w:cs="Arial"/>
                <w:b/>
                <w:sz w:val="24"/>
                <w:szCs w:val="24"/>
              </w:rPr>
            </w:pPr>
            <w:r w:rsidRPr="00085970">
              <w:rPr>
                <w:rFonts w:cs="Arial"/>
                <w:b/>
                <w:sz w:val="24"/>
                <w:szCs w:val="24"/>
              </w:rPr>
              <w:t>$3</w:t>
            </w:r>
            <w:r w:rsidR="00FE0F1A" w:rsidRPr="00085970">
              <w:rPr>
                <w:rFonts w:cs="Arial"/>
                <w:b/>
                <w:sz w:val="24"/>
                <w:szCs w:val="24"/>
              </w:rPr>
              <w:t>,</w:t>
            </w:r>
            <w:r w:rsidRPr="00085970">
              <w:rPr>
                <w:rFonts w:cs="Arial"/>
                <w:b/>
                <w:sz w:val="24"/>
                <w:szCs w:val="24"/>
              </w:rPr>
              <w:t>750</w:t>
            </w:r>
          </w:p>
        </w:tc>
      </w:tr>
      <w:tr w:rsidR="006D125B" w:rsidTr="00085970">
        <w:tc>
          <w:tcPr>
            <w:tcW w:w="1818" w:type="dxa"/>
          </w:tcPr>
          <w:p w:rsidR="00AB7C54" w:rsidRPr="00085970" w:rsidRDefault="00AB7C54" w:rsidP="00BD3C65">
            <w:pPr>
              <w:pStyle w:val="CommentText"/>
              <w:rPr>
                <w:rFonts w:cs="Arial"/>
                <w:b/>
                <w:sz w:val="24"/>
                <w:szCs w:val="24"/>
              </w:rPr>
            </w:pPr>
            <w:r w:rsidRPr="00085970">
              <w:rPr>
                <w:rFonts w:cs="Arial"/>
                <w:b/>
                <w:sz w:val="24"/>
                <w:szCs w:val="24"/>
              </w:rPr>
              <w:t>Total Infrastructure Costs</w:t>
            </w:r>
          </w:p>
        </w:tc>
        <w:tc>
          <w:tcPr>
            <w:tcW w:w="1170" w:type="dxa"/>
          </w:tcPr>
          <w:p w:rsidR="00AB7C54" w:rsidRPr="00085970" w:rsidRDefault="003A6EF3" w:rsidP="00085970">
            <w:pPr>
              <w:pStyle w:val="CommentText"/>
              <w:jc w:val="center"/>
              <w:rPr>
                <w:rFonts w:cs="Arial"/>
                <w:b/>
                <w:sz w:val="24"/>
                <w:szCs w:val="24"/>
              </w:rPr>
            </w:pPr>
            <w:r w:rsidRPr="00085970">
              <w:rPr>
                <w:rFonts w:cs="Arial"/>
                <w:b/>
                <w:sz w:val="24"/>
                <w:szCs w:val="24"/>
              </w:rPr>
              <w:t>$6750</w:t>
            </w:r>
          </w:p>
        </w:tc>
        <w:tc>
          <w:tcPr>
            <w:tcW w:w="1260" w:type="dxa"/>
          </w:tcPr>
          <w:p w:rsidR="00AB7C54" w:rsidRPr="00085970" w:rsidRDefault="00FE0F1A" w:rsidP="00085970">
            <w:pPr>
              <w:pStyle w:val="CommentText"/>
              <w:jc w:val="center"/>
              <w:rPr>
                <w:rFonts w:cs="Arial"/>
                <w:b/>
                <w:sz w:val="24"/>
                <w:szCs w:val="24"/>
              </w:rPr>
            </w:pPr>
            <w:r w:rsidRPr="00085970">
              <w:rPr>
                <w:rFonts w:cs="Arial"/>
                <w:b/>
                <w:sz w:val="24"/>
                <w:szCs w:val="24"/>
              </w:rPr>
              <w:t>$12,508</w:t>
            </w:r>
          </w:p>
        </w:tc>
        <w:tc>
          <w:tcPr>
            <w:tcW w:w="1260" w:type="dxa"/>
          </w:tcPr>
          <w:p w:rsidR="00AB7C54" w:rsidRPr="00085970" w:rsidRDefault="00FE0F1A" w:rsidP="00085970">
            <w:pPr>
              <w:pStyle w:val="CommentText"/>
              <w:jc w:val="center"/>
              <w:rPr>
                <w:rFonts w:cs="Arial"/>
                <w:sz w:val="24"/>
                <w:szCs w:val="24"/>
              </w:rPr>
            </w:pPr>
            <w:r w:rsidRPr="00085970">
              <w:rPr>
                <w:rFonts w:cs="Arial"/>
                <w:b/>
                <w:sz w:val="24"/>
                <w:szCs w:val="24"/>
              </w:rPr>
              <w:t>$12,508</w:t>
            </w:r>
          </w:p>
        </w:tc>
        <w:tc>
          <w:tcPr>
            <w:tcW w:w="1440" w:type="dxa"/>
          </w:tcPr>
          <w:p w:rsidR="00AB7C54" w:rsidRPr="00085970" w:rsidRDefault="00FE0F1A" w:rsidP="00085970">
            <w:pPr>
              <w:pStyle w:val="CommentText"/>
              <w:jc w:val="center"/>
              <w:rPr>
                <w:rFonts w:cs="Arial"/>
                <w:sz w:val="24"/>
                <w:szCs w:val="24"/>
              </w:rPr>
            </w:pPr>
            <w:r w:rsidRPr="00085970">
              <w:rPr>
                <w:rFonts w:cs="Arial"/>
                <w:b/>
                <w:sz w:val="24"/>
                <w:szCs w:val="24"/>
              </w:rPr>
              <w:t>$12,508</w:t>
            </w:r>
          </w:p>
        </w:tc>
        <w:tc>
          <w:tcPr>
            <w:tcW w:w="1350" w:type="dxa"/>
          </w:tcPr>
          <w:p w:rsidR="00AB7C54" w:rsidRPr="00085970" w:rsidRDefault="00FE0F1A" w:rsidP="00085970">
            <w:pPr>
              <w:pStyle w:val="CommentText"/>
              <w:jc w:val="center"/>
              <w:rPr>
                <w:rFonts w:cs="Arial"/>
                <w:sz w:val="24"/>
                <w:szCs w:val="24"/>
              </w:rPr>
            </w:pPr>
            <w:r w:rsidRPr="00085970">
              <w:rPr>
                <w:rFonts w:cs="Arial"/>
                <w:b/>
                <w:sz w:val="24"/>
                <w:szCs w:val="24"/>
              </w:rPr>
              <w:t>$12,508</w:t>
            </w:r>
          </w:p>
        </w:tc>
        <w:tc>
          <w:tcPr>
            <w:tcW w:w="1278" w:type="dxa"/>
            <w:shd w:val="pct20" w:color="auto" w:fill="auto"/>
          </w:tcPr>
          <w:p w:rsidR="00AB7C54" w:rsidRPr="00085970" w:rsidRDefault="003A6EF3" w:rsidP="00085970">
            <w:pPr>
              <w:pStyle w:val="CommentText"/>
              <w:jc w:val="center"/>
              <w:rPr>
                <w:rFonts w:cs="Arial"/>
                <w:b/>
                <w:sz w:val="24"/>
                <w:szCs w:val="24"/>
              </w:rPr>
            </w:pPr>
            <w:r w:rsidRPr="00085970">
              <w:rPr>
                <w:rFonts w:cs="Arial"/>
                <w:b/>
                <w:sz w:val="24"/>
                <w:szCs w:val="24"/>
              </w:rPr>
              <w:t>$</w:t>
            </w:r>
            <w:r w:rsidR="00FE0F1A" w:rsidRPr="00085970">
              <w:rPr>
                <w:rFonts w:cs="Arial"/>
                <w:b/>
                <w:sz w:val="24"/>
                <w:szCs w:val="24"/>
              </w:rPr>
              <w:t>56,782</w:t>
            </w:r>
          </w:p>
        </w:tc>
      </w:tr>
    </w:tbl>
    <w:p w:rsidR="0053670D" w:rsidRPr="001A7EB4" w:rsidRDefault="0053670D" w:rsidP="0053670D">
      <w:pPr>
        <w:pStyle w:val="Comment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096"/>
        <w:gridCol w:w="1171"/>
        <w:gridCol w:w="1141"/>
        <w:gridCol w:w="1350"/>
        <w:gridCol w:w="1245"/>
        <w:gridCol w:w="1764"/>
      </w:tblGrid>
      <w:tr w:rsidR="006D125B" w:rsidTr="00085970">
        <w:tc>
          <w:tcPr>
            <w:tcW w:w="1809" w:type="dxa"/>
            <w:shd w:val="pct20" w:color="auto" w:fill="auto"/>
          </w:tcPr>
          <w:p w:rsidR="009604B5" w:rsidRPr="00085970" w:rsidRDefault="00664ABC" w:rsidP="00D21ADB">
            <w:pPr>
              <w:pStyle w:val="CommentText"/>
              <w:rPr>
                <w:rFonts w:cs="Arial"/>
                <w:sz w:val="24"/>
                <w:szCs w:val="24"/>
              </w:rPr>
            </w:pPr>
            <w:r w:rsidRPr="00085970">
              <w:rPr>
                <w:rFonts w:cs="Arial"/>
                <w:b/>
                <w:sz w:val="24"/>
                <w:szCs w:val="24"/>
              </w:rPr>
              <w:t xml:space="preserve">Data Collection &amp; </w:t>
            </w:r>
            <w:r w:rsidR="002E2806" w:rsidRPr="00085970">
              <w:rPr>
                <w:rFonts w:cs="Arial"/>
                <w:b/>
                <w:sz w:val="24"/>
                <w:szCs w:val="24"/>
              </w:rPr>
              <w:t>Performance Measurement</w:t>
            </w:r>
          </w:p>
        </w:tc>
        <w:tc>
          <w:tcPr>
            <w:tcW w:w="1096" w:type="dxa"/>
            <w:shd w:val="pct20" w:color="auto" w:fill="auto"/>
          </w:tcPr>
          <w:p w:rsidR="009604B5" w:rsidRPr="00085970" w:rsidRDefault="009604B5" w:rsidP="00085970">
            <w:pPr>
              <w:pStyle w:val="CommentText"/>
              <w:jc w:val="center"/>
              <w:rPr>
                <w:rFonts w:cs="Arial"/>
                <w:b/>
                <w:sz w:val="24"/>
                <w:szCs w:val="24"/>
              </w:rPr>
            </w:pPr>
            <w:r w:rsidRPr="00085970">
              <w:rPr>
                <w:rFonts w:cs="Arial"/>
                <w:b/>
                <w:sz w:val="24"/>
                <w:szCs w:val="24"/>
              </w:rPr>
              <w:t>Year 1</w:t>
            </w:r>
          </w:p>
        </w:tc>
        <w:tc>
          <w:tcPr>
            <w:tcW w:w="1171" w:type="dxa"/>
            <w:shd w:val="pct20" w:color="auto" w:fill="auto"/>
          </w:tcPr>
          <w:p w:rsidR="009604B5" w:rsidRPr="00085970" w:rsidRDefault="009604B5" w:rsidP="00085970">
            <w:pPr>
              <w:pStyle w:val="CommentText"/>
              <w:jc w:val="center"/>
              <w:rPr>
                <w:rFonts w:cs="Arial"/>
                <w:b/>
                <w:sz w:val="24"/>
                <w:szCs w:val="24"/>
              </w:rPr>
            </w:pPr>
            <w:r w:rsidRPr="00085970">
              <w:rPr>
                <w:rFonts w:cs="Arial"/>
                <w:b/>
                <w:sz w:val="24"/>
                <w:szCs w:val="24"/>
              </w:rPr>
              <w:t>Year 2</w:t>
            </w:r>
          </w:p>
        </w:tc>
        <w:tc>
          <w:tcPr>
            <w:tcW w:w="1141" w:type="dxa"/>
            <w:shd w:val="pct20" w:color="auto" w:fill="auto"/>
          </w:tcPr>
          <w:p w:rsidR="009604B5" w:rsidRPr="00085970" w:rsidRDefault="009604B5" w:rsidP="00085970">
            <w:pPr>
              <w:pStyle w:val="CommentText"/>
              <w:jc w:val="center"/>
              <w:rPr>
                <w:rFonts w:cs="Arial"/>
                <w:b/>
                <w:sz w:val="24"/>
                <w:szCs w:val="24"/>
              </w:rPr>
            </w:pPr>
            <w:r w:rsidRPr="00085970">
              <w:rPr>
                <w:rFonts w:cs="Arial"/>
                <w:b/>
                <w:sz w:val="24"/>
                <w:szCs w:val="24"/>
              </w:rPr>
              <w:t>Year 3</w:t>
            </w:r>
          </w:p>
        </w:tc>
        <w:tc>
          <w:tcPr>
            <w:tcW w:w="1350" w:type="dxa"/>
            <w:shd w:val="pct20" w:color="auto" w:fill="auto"/>
          </w:tcPr>
          <w:p w:rsidR="009604B5" w:rsidRPr="00085970" w:rsidRDefault="009604B5" w:rsidP="00085970">
            <w:pPr>
              <w:pStyle w:val="CommentText"/>
              <w:jc w:val="center"/>
              <w:rPr>
                <w:rFonts w:cs="Arial"/>
                <w:b/>
                <w:sz w:val="24"/>
                <w:szCs w:val="24"/>
              </w:rPr>
            </w:pPr>
            <w:r w:rsidRPr="00085970">
              <w:rPr>
                <w:rFonts w:cs="Arial"/>
                <w:b/>
                <w:sz w:val="24"/>
                <w:szCs w:val="24"/>
              </w:rPr>
              <w:t>Year 4</w:t>
            </w:r>
          </w:p>
        </w:tc>
        <w:tc>
          <w:tcPr>
            <w:tcW w:w="1245" w:type="dxa"/>
            <w:shd w:val="pct20" w:color="auto" w:fill="auto"/>
          </w:tcPr>
          <w:p w:rsidR="009604B5" w:rsidRPr="00085970" w:rsidRDefault="009604B5" w:rsidP="00085970">
            <w:pPr>
              <w:pStyle w:val="CommentText"/>
              <w:jc w:val="center"/>
              <w:rPr>
                <w:rFonts w:cs="Arial"/>
                <w:b/>
                <w:sz w:val="24"/>
                <w:szCs w:val="24"/>
              </w:rPr>
            </w:pPr>
            <w:r w:rsidRPr="00085970">
              <w:rPr>
                <w:rFonts w:cs="Arial"/>
                <w:b/>
                <w:sz w:val="24"/>
                <w:szCs w:val="24"/>
              </w:rPr>
              <w:t>Year 5</w:t>
            </w:r>
          </w:p>
        </w:tc>
        <w:tc>
          <w:tcPr>
            <w:tcW w:w="1764" w:type="dxa"/>
            <w:shd w:val="pct20" w:color="auto" w:fill="auto"/>
          </w:tcPr>
          <w:p w:rsidR="002E2806" w:rsidRPr="00085970" w:rsidRDefault="009604B5" w:rsidP="00085970">
            <w:pPr>
              <w:pStyle w:val="CommentText"/>
              <w:contextualSpacing/>
              <w:jc w:val="center"/>
              <w:rPr>
                <w:rFonts w:cs="Arial"/>
                <w:b/>
                <w:sz w:val="24"/>
                <w:szCs w:val="24"/>
              </w:rPr>
            </w:pPr>
            <w:r w:rsidRPr="00085970">
              <w:rPr>
                <w:rFonts w:cs="Arial"/>
                <w:b/>
                <w:sz w:val="24"/>
                <w:szCs w:val="24"/>
              </w:rPr>
              <w:t xml:space="preserve">Total </w:t>
            </w:r>
            <w:r w:rsidR="002E2806" w:rsidRPr="00085970">
              <w:rPr>
                <w:rFonts w:cs="Arial"/>
                <w:b/>
                <w:sz w:val="24"/>
                <w:szCs w:val="24"/>
              </w:rPr>
              <w:t xml:space="preserve">Data Collection </w:t>
            </w:r>
            <w:r w:rsidR="00522F6D" w:rsidRPr="00085970">
              <w:rPr>
                <w:rFonts w:cs="Arial"/>
                <w:b/>
                <w:sz w:val="24"/>
                <w:szCs w:val="24"/>
              </w:rPr>
              <w:t>&amp;</w:t>
            </w:r>
            <w:r w:rsidR="002E2806" w:rsidRPr="00085970">
              <w:rPr>
                <w:rFonts w:cs="Arial"/>
                <w:b/>
                <w:sz w:val="24"/>
                <w:szCs w:val="24"/>
              </w:rPr>
              <w:t xml:space="preserve"> Performance Measurement</w:t>
            </w:r>
          </w:p>
          <w:p w:rsidR="002E2806" w:rsidRPr="00085970" w:rsidRDefault="002E2806" w:rsidP="00085970">
            <w:pPr>
              <w:pStyle w:val="CommentText"/>
              <w:contextualSpacing/>
              <w:jc w:val="center"/>
              <w:rPr>
                <w:rFonts w:cs="Arial"/>
                <w:b/>
                <w:sz w:val="24"/>
                <w:szCs w:val="24"/>
              </w:rPr>
            </w:pPr>
            <w:r w:rsidRPr="00085970">
              <w:rPr>
                <w:rFonts w:cs="Arial"/>
                <w:b/>
                <w:sz w:val="24"/>
                <w:szCs w:val="24"/>
              </w:rPr>
              <w:t>Costs</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Personnel</w:t>
            </w:r>
          </w:p>
        </w:tc>
        <w:tc>
          <w:tcPr>
            <w:tcW w:w="1096" w:type="dxa"/>
          </w:tcPr>
          <w:p w:rsidR="00056146" w:rsidRPr="00085970" w:rsidRDefault="00056146" w:rsidP="00085970">
            <w:pPr>
              <w:pStyle w:val="CommentText"/>
              <w:jc w:val="center"/>
              <w:rPr>
                <w:rFonts w:cs="Arial"/>
                <w:sz w:val="24"/>
                <w:szCs w:val="24"/>
              </w:rPr>
            </w:pPr>
            <w:r w:rsidRPr="00085970">
              <w:rPr>
                <w:rFonts w:cs="Arial"/>
                <w:sz w:val="24"/>
                <w:szCs w:val="24"/>
              </w:rPr>
              <w:t>$6,700</w:t>
            </w:r>
          </w:p>
        </w:tc>
        <w:tc>
          <w:tcPr>
            <w:tcW w:w="1171" w:type="dxa"/>
          </w:tcPr>
          <w:p w:rsidR="00056146" w:rsidRPr="00085970" w:rsidRDefault="00056146" w:rsidP="00085970">
            <w:pPr>
              <w:pStyle w:val="CommentText"/>
              <w:jc w:val="center"/>
              <w:rPr>
                <w:rFonts w:cs="Arial"/>
                <w:sz w:val="24"/>
                <w:szCs w:val="24"/>
              </w:rPr>
            </w:pPr>
            <w:r w:rsidRPr="00085970">
              <w:rPr>
                <w:rFonts w:cs="Arial"/>
                <w:sz w:val="24"/>
                <w:szCs w:val="24"/>
              </w:rPr>
              <w:t>$6,700</w:t>
            </w:r>
          </w:p>
        </w:tc>
        <w:tc>
          <w:tcPr>
            <w:tcW w:w="1141" w:type="dxa"/>
          </w:tcPr>
          <w:p w:rsidR="00056146" w:rsidRPr="00085970" w:rsidRDefault="00056146" w:rsidP="00085970">
            <w:pPr>
              <w:pStyle w:val="CommentText"/>
              <w:jc w:val="center"/>
              <w:rPr>
                <w:rFonts w:cs="Arial"/>
                <w:sz w:val="24"/>
                <w:szCs w:val="24"/>
              </w:rPr>
            </w:pPr>
            <w:r w:rsidRPr="00085970">
              <w:rPr>
                <w:rFonts w:cs="Arial"/>
                <w:sz w:val="24"/>
                <w:szCs w:val="24"/>
              </w:rPr>
              <w:t>$6,700</w:t>
            </w:r>
          </w:p>
        </w:tc>
        <w:tc>
          <w:tcPr>
            <w:tcW w:w="1350" w:type="dxa"/>
          </w:tcPr>
          <w:p w:rsidR="00056146" w:rsidRPr="00085970" w:rsidRDefault="00056146" w:rsidP="00085970">
            <w:pPr>
              <w:pStyle w:val="CommentText"/>
              <w:jc w:val="center"/>
              <w:rPr>
                <w:rFonts w:cs="Arial"/>
                <w:sz w:val="24"/>
                <w:szCs w:val="24"/>
              </w:rPr>
            </w:pPr>
            <w:r w:rsidRPr="00085970">
              <w:rPr>
                <w:rFonts w:cs="Arial"/>
                <w:sz w:val="24"/>
                <w:szCs w:val="24"/>
              </w:rPr>
              <w:t>$6,700</w:t>
            </w:r>
          </w:p>
        </w:tc>
        <w:tc>
          <w:tcPr>
            <w:tcW w:w="1245" w:type="dxa"/>
          </w:tcPr>
          <w:p w:rsidR="00056146" w:rsidRPr="00085970" w:rsidRDefault="00056146" w:rsidP="00085970">
            <w:pPr>
              <w:pStyle w:val="CommentText"/>
              <w:jc w:val="center"/>
              <w:rPr>
                <w:rFonts w:cs="Arial"/>
                <w:sz w:val="24"/>
                <w:szCs w:val="24"/>
              </w:rPr>
            </w:pPr>
            <w:r w:rsidRPr="00085970">
              <w:rPr>
                <w:rFonts w:cs="Arial"/>
                <w:sz w:val="24"/>
                <w:szCs w:val="24"/>
              </w:rPr>
              <w:t>$6,700</w:t>
            </w:r>
          </w:p>
        </w:tc>
        <w:tc>
          <w:tcPr>
            <w:tcW w:w="1764" w:type="dxa"/>
            <w:shd w:val="pct20" w:color="auto" w:fill="auto"/>
          </w:tcPr>
          <w:p w:rsidR="00056146" w:rsidRPr="00085970" w:rsidRDefault="0031634E" w:rsidP="00085970">
            <w:pPr>
              <w:pStyle w:val="CommentText"/>
              <w:jc w:val="center"/>
              <w:rPr>
                <w:rFonts w:cs="Arial"/>
                <w:sz w:val="24"/>
                <w:szCs w:val="24"/>
              </w:rPr>
            </w:pPr>
            <w:r w:rsidRPr="00085970">
              <w:rPr>
                <w:rFonts w:cs="Arial"/>
                <w:sz w:val="24"/>
                <w:szCs w:val="24"/>
              </w:rPr>
              <w:t>$33,500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Fringe</w:t>
            </w:r>
          </w:p>
        </w:tc>
        <w:tc>
          <w:tcPr>
            <w:tcW w:w="1096" w:type="dxa"/>
          </w:tcPr>
          <w:p w:rsidR="00056146" w:rsidRPr="00085970" w:rsidRDefault="000212A8" w:rsidP="00085970">
            <w:pPr>
              <w:pStyle w:val="CommentText"/>
              <w:jc w:val="center"/>
              <w:rPr>
                <w:rFonts w:cs="Arial"/>
                <w:sz w:val="24"/>
                <w:szCs w:val="24"/>
              </w:rPr>
            </w:pPr>
            <w:r w:rsidRPr="00085970">
              <w:rPr>
                <w:rFonts w:cs="Arial"/>
                <w:sz w:val="24"/>
                <w:szCs w:val="24"/>
              </w:rPr>
              <w:t>$2,4</w:t>
            </w:r>
            <w:r w:rsidR="00056146" w:rsidRPr="00085970">
              <w:rPr>
                <w:rFonts w:cs="Arial"/>
                <w:sz w:val="24"/>
                <w:szCs w:val="24"/>
              </w:rPr>
              <w:t>00</w:t>
            </w:r>
          </w:p>
        </w:tc>
        <w:tc>
          <w:tcPr>
            <w:tcW w:w="1171" w:type="dxa"/>
          </w:tcPr>
          <w:p w:rsidR="00056146" w:rsidRPr="00085970" w:rsidRDefault="000212A8" w:rsidP="00085970">
            <w:pPr>
              <w:pStyle w:val="CommentText"/>
              <w:jc w:val="center"/>
              <w:rPr>
                <w:rFonts w:cs="Arial"/>
                <w:sz w:val="24"/>
                <w:szCs w:val="24"/>
              </w:rPr>
            </w:pPr>
            <w:r w:rsidRPr="00085970">
              <w:rPr>
                <w:rFonts w:cs="Arial"/>
                <w:sz w:val="24"/>
                <w:szCs w:val="24"/>
              </w:rPr>
              <w:t>$2,4</w:t>
            </w:r>
            <w:r w:rsidR="00056146" w:rsidRPr="00085970">
              <w:rPr>
                <w:rFonts w:cs="Arial"/>
                <w:sz w:val="24"/>
                <w:szCs w:val="24"/>
              </w:rPr>
              <w:t>00</w:t>
            </w:r>
          </w:p>
        </w:tc>
        <w:tc>
          <w:tcPr>
            <w:tcW w:w="1141" w:type="dxa"/>
          </w:tcPr>
          <w:p w:rsidR="00056146" w:rsidRPr="00085970" w:rsidRDefault="000212A8" w:rsidP="00085970">
            <w:pPr>
              <w:pStyle w:val="CommentText"/>
              <w:jc w:val="center"/>
              <w:rPr>
                <w:rFonts w:cs="Arial"/>
                <w:sz w:val="24"/>
                <w:szCs w:val="24"/>
              </w:rPr>
            </w:pPr>
            <w:r w:rsidRPr="00085970">
              <w:rPr>
                <w:rFonts w:cs="Arial"/>
                <w:sz w:val="24"/>
                <w:szCs w:val="24"/>
              </w:rPr>
              <w:t>$2,4</w:t>
            </w:r>
            <w:r w:rsidR="00056146" w:rsidRPr="00085970">
              <w:rPr>
                <w:rFonts w:cs="Arial"/>
                <w:sz w:val="24"/>
                <w:szCs w:val="24"/>
              </w:rPr>
              <w:t>00</w:t>
            </w:r>
          </w:p>
        </w:tc>
        <w:tc>
          <w:tcPr>
            <w:tcW w:w="1350" w:type="dxa"/>
          </w:tcPr>
          <w:p w:rsidR="00056146" w:rsidRPr="00085970" w:rsidRDefault="000212A8" w:rsidP="00085970">
            <w:pPr>
              <w:pStyle w:val="CommentText"/>
              <w:jc w:val="center"/>
              <w:rPr>
                <w:rFonts w:cs="Arial"/>
                <w:sz w:val="24"/>
                <w:szCs w:val="24"/>
              </w:rPr>
            </w:pPr>
            <w:r w:rsidRPr="00085970">
              <w:rPr>
                <w:rFonts w:cs="Arial"/>
                <w:sz w:val="24"/>
                <w:szCs w:val="24"/>
              </w:rPr>
              <w:t>$2,4</w:t>
            </w:r>
            <w:r w:rsidR="00056146" w:rsidRPr="00085970">
              <w:rPr>
                <w:rFonts w:cs="Arial"/>
                <w:sz w:val="24"/>
                <w:szCs w:val="24"/>
              </w:rPr>
              <w:t>00</w:t>
            </w:r>
          </w:p>
        </w:tc>
        <w:tc>
          <w:tcPr>
            <w:tcW w:w="1245" w:type="dxa"/>
          </w:tcPr>
          <w:p w:rsidR="00056146" w:rsidRPr="00085970" w:rsidRDefault="000212A8" w:rsidP="00085970">
            <w:pPr>
              <w:pStyle w:val="CommentText"/>
              <w:jc w:val="center"/>
              <w:rPr>
                <w:rFonts w:cs="Arial"/>
                <w:sz w:val="24"/>
                <w:szCs w:val="24"/>
              </w:rPr>
            </w:pPr>
            <w:r w:rsidRPr="00085970">
              <w:rPr>
                <w:rFonts w:cs="Arial"/>
                <w:sz w:val="24"/>
                <w:szCs w:val="24"/>
              </w:rPr>
              <w:t>$2,4</w:t>
            </w:r>
            <w:r w:rsidR="00056146" w:rsidRPr="00085970">
              <w:rPr>
                <w:rFonts w:cs="Arial"/>
                <w:sz w:val="24"/>
                <w:szCs w:val="24"/>
              </w:rPr>
              <w:t>00</w:t>
            </w:r>
          </w:p>
        </w:tc>
        <w:tc>
          <w:tcPr>
            <w:tcW w:w="1764" w:type="dxa"/>
            <w:shd w:val="pct20" w:color="auto" w:fill="auto"/>
          </w:tcPr>
          <w:p w:rsidR="00056146" w:rsidRPr="00085970" w:rsidRDefault="0031634E" w:rsidP="00085970">
            <w:pPr>
              <w:pStyle w:val="CommentText"/>
              <w:jc w:val="center"/>
              <w:rPr>
                <w:rFonts w:cs="Arial"/>
                <w:sz w:val="24"/>
                <w:szCs w:val="24"/>
              </w:rPr>
            </w:pPr>
            <w:r w:rsidRPr="00085970">
              <w:rPr>
                <w:rFonts w:cs="Arial"/>
                <w:sz w:val="24"/>
                <w:szCs w:val="24"/>
              </w:rPr>
              <w:t>$</w:t>
            </w:r>
            <w:r w:rsidR="00AE6306" w:rsidRPr="00085970">
              <w:rPr>
                <w:rFonts w:cs="Arial"/>
                <w:sz w:val="24"/>
                <w:szCs w:val="24"/>
              </w:rPr>
              <w:t>12,000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Travel</w:t>
            </w:r>
          </w:p>
        </w:tc>
        <w:tc>
          <w:tcPr>
            <w:tcW w:w="1096" w:type="dxa"/>
          </w:tcPr>
          <w:p w:rsidR="00056146" w:rsidRPr="00085970" w:rsidRDefault="00056146" w:rsidP="00085970">
            <w:pPr>
              <w:pStyle w:val="CommentText"/>
              <w:jc w:val="center"/>
              <w:rPr>
                <w:rFonts w:cs="Arial"/>
                <w:sz w:val="24"/>
                <w:szCs w:val="24"/>
              </w:rPr>
            </w:pPr>
            <w:r w:rsidRPr="00085970">
              <w:rPr>
                <w:rFonts w:cs="Arial"/>
                <w:sz w:val="24"/>
                <w:szCs w:val="24"/>
              </w:rPr>
              <w:t>$100</w:t>
            </w:r>
          </w:p>
        </w:tc>
        <w:tc>
          <w:tcPr>
            <w:tcW w:w="1171" w:type="dxa"/>
          </w:tcPr>
          <w:p w:rsidR="00056146" w:rsidRPr="00085970" w:rsidRDefault="00056146" w:rsidP="00085970">
            <w:pPr>
              <w:pStyle w:val="CommentText"/>
              <w:jc w:val="center"/>
              <w:rPr>
                <w:rFonts w:cs="Arial"/>
                <w:sz w:val="24"/>
                <w:szCs w:val="24"/>
              </w:rPr>
            </w:pPr>
            <w:r w:rsidRPr="00085970">
              <w:rPr>
                <w:rFonts w:cs="Arial"/>
                <w:sz w:val="24"/>
                <w:szCs w:val="24"/>
              </w:rPr>
              <w:t>$100</w:t>
            </w:r>
          </w:p>
        </w:tc>
        <w:tc>
          <w:tcPr>
            <w:tcW w:w="1141" w:type="dxa"/>
          </w:tcPr>
          <w:p w:rsidR="00056146" w:rsidRPr="00085970" w:rsidRDefault="00056146" w:rsidP="00085970">
            <w:pPr>
              <w:pStyle w:val="CommentText"/>
              <w:jc w:val="center"/>
              <w:rPr>
                <w:rFonts w:cs="Arial"/>
                <w:sz w:val="24"/>
                <w:szCs w:val="24"/>
              </w:rPr>
            </w:pPr>
            <w:r w:rsidRPr="00085970">
              <w:rPr>
                <w:rFonts w:cs="Arial"/>
                <w:sz w:val="24"/>
                <w:szCs w:val="24"/>
              </w:rPr>
              <w:t>$100</w:t>
            </w:r>
          </w:p>
        </w:tc>
        <w:tc>
          <w:tcPr>
            <w:tcW w:w="1350" w:type="dxa"/>
          </w:tcPr>
          <w:p w:rsidR="00056146" w:rsidRPr="00085970" w:rsidRDefault="00056146" w:rsidP="00085970">
            <w:pPr>
              <w:pStyle w:val="CommentText"/>
              <w:jc w:val="center"/>
              <w:rPr>
                <w:rFonts w:cs="Arial"/>
                <w:sz w:val="24"/>
                <w:szCs w:val="24"/>
              </w:rPr>
            </w:pPr>
            <w:r w:rsidRPr="00085970">
              <w:rPr>
                <w:rFonts w:cs="Arial"/>
                <w:sz w:val="24"/>
                <w:szCs w:val="24"/>
              </w:rPr>
              <w:t>$100</w:t>
            </w:r>
          </w:p>
        </w:tc>
        <w:tc>
          <w:tcPr>
            <w:tcW w:w="1245" w:type="dxa"/>
          </w:tcPr>
          <w:p w:rsidR="00056146" w:rsidRPr="00085970" w:rsidRDefault="00056146" w:rsidP="00085970">
            <w:pPr>
              <w:pStyle w:val="CommentText"/>
              <w:jc w:val="center"/>
              <w:rPr>
                <w:rFonts w:cs="Arial"/>
                <w:sz w:val="24"/>
                <w:szCs w:val="24"/>
              </w:rPr>
            </w:pPr>
            <w:r w:rsidRPr="00085970">
              <w:rPr>
                <w:rFonts w:cs="Arial"/>
                <w:sz w:val="24"/>
                <w:szCs w:val="24"/>
              </w:rPr>
              <w:t>$100</w:t>
            </w:r>
          </w:p>
        </w:tc>
        <w:tc>
          <w:tcPr>
            <w:tcW w:w="1764" w:type="dxa"/>
            <w:shd w:val="pct20" w:color="auto" w:fill="auto"/>
          </w:tcPr>
          <w:p w:rsidR="00056146" w:rsidRPr="00085970" w:rsidRDefault="0031634E" w:rsidP="00085970">
            <w:pPr>
              <w:pStyle w:val="CommentText"/>
              <w:jc w:val="center"/>
              <w:rPr>
                <w:rFonts w:cs="Arial"/>
                <w:sz w:val="24"/>
                <w:szCs w:val="24"/>
              </w:rPr>
            </w:pPr>
            <w:r w:rsidRPr="00085970">
              <w:rPr>
                <w:rFonts w:cs="Arial"/>
                <w:sz w:val="24"/>
                <w:szCs w:val="24"/>
              </w:rPr>
              <w:t>$500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Equipment</w:t>
            </w:r>
          </w:p>
        </w:tc>
        <w:tc>
          <w:tcPr>
            <w:tcW w:w="1096"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171"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141"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350"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245"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764" w:type="dxa"/>
            <w:shd w:val="pct20" w:color="auto" w:fill="auto"/>
          </w:tcPr>
          <w:p w:rsidR="00056146" w:rsidRPr="00085970" w:rsidRDefault="00056146" w:rsidP="00085970">
            <w:pPr>
              <w:pStyle w:val="CommentText"/>
              <w:jc w:val="center"/>
              <w:rPr>
                <w:rFonts w:cs="Arial"/>
                <w:sz w:val="24"/>
                <w:szCs w:val="24"/>
              </w:rPr>
            </w:pPr>
            <w:r w:rsidRPr="00085970">
              <w:rPr>
                <w:rFonts w:cs="Arial"/>
                <w:sz w:val="24"/>
                <w:szCs w:val="24"/>
              </w:rPr>
              <w:t>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Supplies</w:t>
            </w:r>
          </w:p>
        </w:tc>
        <w:tc>
          <w:tcPr>
            <w:tcW w:w="1096" w:type="dxa"/>
          </w:tcPr>
          <w:p w:rsidR="00056146" w:rsidRPr="00085970" w:rsidRDefault="00056146" w:rsidP="00085970">
            <w:pPr>
              <w:pStyle w:val="CommentText"/>
              <w:jc w:val="center"/>
              <w:rPr>
                <w:rFonts w:cs="Arial"/>
                <w:sz w:val="24"/>
                <w:szCs w:val="24"/>
              </w:rPr>
            </w:pPr>
            <w:r w:rsidRPr="00085970">
              <w:rPr>
                <w:rFonts w:cs="Arial"/>
                <w:sz w:val="24"/>
                <w:szCs w:val="24"/>
              </w:rPr>
              <w:t>$750</w:t>
            </w:r>
          </w:p>
        </w:tc>
        <w:tc>
          <w:tcPr>
            <w:tcW w:w="1171" w:type="dxa"/>
          </w:tcPr>
          <w:p w:rsidR="00056146" w:rsidRPr="00085970" w:rsidRDefault="00056146" w:rsidP="00085970">
            <w:pPr>
              <w:pStyle w:val="CommentText"/>
              <w:jc w:val="center"/>
              <w:rPr>
                <w:rFonts w:cs="Arial"/>
                <w:sz w:val="24"/>
                <w:szCs w:val="24"/>
              </w:rPr>
            </w:pPr>
            <w:r w:rsidRPr="00085970">
              <w:rPr>
                <w:rFonts w:cs="Arial"/>
                <w:sz w:val="24"/>
                <w:szCs w:val="24"/>
              </w:rPr>
              <w:t>$750</w:t>
            </w:r>
          </w:p>
        </w:tc>
        <w:tc>
          <w:tcPr>
            <w:tcW w:w="1141" w:type="dxa"/>
          </w:tcPr>
          <w:p w:rsidR="00056146" w:rsidRPr="00085970" w:rsidRDefault="00056146" w:rsidP="00085970">
            <w:pPr>
              <w:pStyle w:val="CommentText"/>
              <w:jc w:val="center"/>
              <w:rPr>
                <w:rFonts w:cs="Arial"/>
                <w:sz w:val="24"/>
                <w:szCs w:val="24"/>
              </w:rPr>
            </w:pPr>
            <w:r w:rsidRPr="00085970">
              <w:rPr>
                <w:rFonts w:cs="Arial"/>
                <w:sz w:val="24"/>
                <w:szCs w:val="24"/>
              </w:rPr>
              <w:t>$750</w:t>
            </w:r>
          </w:p>
        </w:tc>
        <w:tc>
          <w:tcPr>
            <w:tcW w:w="1350" w:type="dxa"/>
          </w:tcPr>
          <w:p w:rsidR="00056146" w:rsidRPr="00085970" w:rsidRDefault="00056146" w:rsidP="00085970">
            <w:pPr>
              <w:pStyle w:val="CommentText"/>
              <w:jc w:val="center"/>
              <w:rPr>
                <w:rFonts w:cs="Arial"/>
                <w:sz w:val="24"/>
                <w:szCs w:val="24"/>
              </w:rPr>
            </w:pPr>
            <w:r w:rsidRPr="00085970">
              <w:rPr>
                <w:rFonts w:cs="Arial"/>
                <w:sz w:val="24"/>
                <w:szCs w:val="24"/>
              </w:rPr>
              <w:t>$750</w:t>
            </w:r>
          </w:p>
        </w:tc>
        <w:tc>
          <w:tcPr>
            <w:tcW w:w="1245" w:type="dxa"/>
          </w:tcPr>
          <w:p w:rsidR="00056146" w:rsidRPr="00085970" w:rsidRDefault="00056146" w:rsidP="00085970">
            <w:pPr>
              <w:pStyle w:val="CommentText"/>
              <w:jc w:val="center"/>
              <w:rPr>
                <w:rFonts w:cs="Arial"/>
                <w:sz w:val="24"/>
                <w:szCs w:val="24"/>
              </w:rPr>
            </w:pPr>
            <w:r w:rsidRPr="00085970">
              <w:rPr>
                <w:rFonts w:cs="Arial"/>
                <w:sz w:val="24"/>
                <w:szCs w:val="24"/>
              </w:rPr>
              <w:t>$750</w:t>
            </w:r>
          </w:p>
        </w:tc>
        <w:tc>
          <w:tcPr>
            <w:tcW w:w="1764" w:type="dxa"/>
            <w:shd w:val="pct20" w:color="auto" w:fill="auto"/>
          </w:tcPr>
          <w:p w:rsidR="00056146" w:rsidRPr="00085970" w:rsidRDefault="0031634E" w:rsidP="00085970">
            <w:pPr>
              <w:pStyle w:val="CommentText"/>
              <w:jc w:val="center"/>
              <w:rPr>
                <w:rFonts w:cs="Arial"/>
                <w:sz w:val="24"/>
                <w:szCs w:val="24"/>
              </w:rPr>
            </w:pPr>
            <w:r w:rsidRPr="00085970">
              <w:rPr>
                <w:rFonts w:cs="Arial"/>
                <w:sz w:val="24"/>
                <w:szCs w:val="24"/>
              </w:rPr>
              <w:t>$3,750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Contractual</w:t>
            </w:r>
          </w:p>
        </w:tc>
        <w:tc>
          <w:tcPr>
            <w:tcW w:w="1096" w:type="dxa"/>
          </w:tcPr>
          <w:p w:rsidR="00056146" w:rsidRPr="00085970" w:rsidRDefault="000212A8" w:rsidP="00085970">
            <w:pPr>
              <w:pStyle w:val="CommentText"/>
              <w:jc w:val="center"/>
              <w:rPr>
                <w:rFonts w:cs="Arial"/>
                <w:sz w:val="24"/>
                <w:szCs w:val="24"/>
              </w:rPr>
            </w:pPr>
            <w:r w:rsidRPr="00085970">
              <w:rPr>
                <w:rFonts w:cs="Arial"/>
                <w:sz w:val="24"/>
                <w:szCs w:val="24"/>
              </w:rPr>
              <w:t>$24,9</w:t>
            </w:r>
            <w:r w:rsidR="00056146" w:rsidRPr="00085970">
              <w:rPr>
                <w:rFonts w:cs="Arial"/>
                <w:sz w:val="24"/>
                <w:szCs w:val="24"/>
              </w:rPr>
              <w:t>50</w:t>
            </w:r>
          </w:p>
        </w:tc>
        <w:tc>
          <w:tcPr>
            <w:tcW w:w="1171" w:type="dxa"/>
          </w:tcPr>
          <w:p w:rsidR="00056146" w:rsidRPr="00085970" w:rsidRDefault="000212A8" w:rsidP="00085970">
            <w:pPr>
              <w:pStyle w:val="CommentText"/>
              <w:jc w:val="center"/>
              <w:rPr>
                <w:rFonts w:cs="Arial"/>
                <w:sz w:val="24"/>
                <w:szCs w:val="24"/>
              </w:rPr>
            </w:pPr>
            <w:r w:rsidRPr="00085970">
              <w:rPr>
                <w:rFonts w:cs="Arial"/>
                <w:sz w:val="24"/>
                <w:szCs w:val="24"/>
              </w:rPr>
              <w:t>$24,9</w:t>
            </w:r>
            <w:r w:rsidR="00056146" w:rsidRPr="00085970">
              <w:rPr>
                <w:rFonts w:cs="Arial"/>
                <w:sz w:val="24"/>
                <w:szCs w:val="24"/>
              </w:rPr>
              <w:t>50</w:t>
            </w:r>
          </w:p>
        </w:tc>
        <w:tc>
          <w:tcPr>
            <w:tcW w:w="1141" w:type="dxa"/>
          </w:tcPr>
          <w:p w:rsidR="00056146" w:rsidRPr="00085970" w:rsidRDefault="000212A8" w:rsidP="00085970">
            <w:pPr>
              <w:pStyle w:val="CommentText"/>
              <w:jc w:val="center"/>
              <w:rPr>
                <w:rFonts w:cs="Arial"/>
                <w:sz w:val="24"/>
                <w:szCs w:val="24"/>
              </w:rPr>
            </w:pPr>
            <w:r w:rsidRPr="00085970">
              <w:rPr>
                <w:rFonts w:cs="Arial"/>
                <w:sz w:val="24"/>
                <w:szCs w:val="24"/>
              </w:rPr>
              <w:t>$24</w:t>
            </w:r>
            <w:r w:rsidR="001C4830" w:rsidRPr="00085970">
              <w:rPr>
                <w:rFonts w:cs="Arial"/>
                <w:sz w:val="24"/>
                <w:szCs w:val="24"/>
              </w:rPr>
              <w:t>,9</w:t>
            </w:r>
            <w:r w:rsidR="00056146" w:rsidRPr="00085970">
              <w:rPr>
                <w:rFonts w:cs="Arial"/>
                <w:sz w:val="24"/>
                <w:szCs w:val="24"/>
              </w:rPr>
              <w:t>50</w:t>
            </w:r>
          </w:p>
        </w:tc>
        <w:tc>
          <w:tcPr>
            <w:tcW w:w="1350" w:type="dxa"/>
          </w:tcPr>
          <w:p w:rsidR="00056146" w:rsidRPr="00085970" w:rsidRDefault="000212A8" w:rsidP="00085970">
            <w:pPr>
              <w:pStyle w:val="CommentText"/>
              <w:jc w:val="center"/>
              <w:rPr>
                <w:rFonts w:cs="Arial"/>
                <w:sz w:val="24"/>
                <w:szCs w:val="24"/>
              </w:rPr>
            </w:pPr>
            <w:r w:rsidRPr="00085970">
              <w:rPr>
                <w:rFonts w:cs="Arial"/>
                <w:sz w:val="24"/>
                <w:szCs w:val="24"/>
              </w:rPr>
              <w:t>$24,9</w:t>
            </w:r>
            <w:r w:rsidR="00056146" w:rsidRPr="00085970">
              <w:rPr>
                <w:rFonts w:cs="Arial"/>
                <w:sz w:val="24"/>
                <w:szCs w:val="24"/>
              </w:rPr>
              <w:t>50</w:t>
            </w:r>
          </w:p>
        </w:tc>
        <w:tc>
          <w:tcPr>
            <w:tcW w:w="1245" w:type="dxa"/>
          </w:tcPr>
          <w:p w:rsidR="00056146" w:rsidRPr="00085970" w:rsidRDefault="000212A8" w:rsidP="00085970">
            <w:pPr>
              <w:pStyle w:val="CommentText"/>
              <w:jc w:val="center"/>
              <w:rPr>
                <w:rFonts w:cs="Arial"/>
                <w:sz w:val="24"/>
                <w:szCs w:val="24"/>
              </w:rPr>
            </w:pPr>
            <w:r w:rsidRPr="00085970">
              <w:rPr>
                <w:rFonts w:cs="Arial"/>
                <w:sz w:val="24"/>
                <w:szCs w:val="24"/>
              </w:rPr>
              <w:t>$24,9</w:t>
            </w:r>
            <w:r w:rsidR="00056146" w:rsidRPr="00085970">
              <w:rPr>
                <w:rFonts w:cs="Arial"/>
                <w:sz w:val="24"/>
                <w:szCs w:val="24"/>
              </w:rPr>
              <w:t>50</w:t>
            </w:r>
          </w:p>
        </w:tc>
        <w:tc>
          <w:tcPr>
            <w:tcW w:w="1764" w:type="dxa"/>
            <w:shd w:val="pct20" w:color="auto" w:fill="auto"/>
          </w:tcPr>
          <w:p w:rsidR="00056146" w:rsidRPr="00085970" w:rsidRDefault="0031634E" w:rsidP="00085970">
            <w:pPr>
              <w:pStyle w:val="CommentText"/>
              <w:jc w:val="center"/>
              <w:rPr>
                <w:rFonts w:cs="Arial"/>
                <w:sz w:val="24"/>
                <w:szCs w:val="24"/>
              </w:rPr>
            </w:pPr>
            <w:r w:rsidRPr="00085970">
              <w:rPr>
                <w:rFonts w:cs="Arial"/>
                <w:sz w:val="24"/>
                <w:szCs w:val="24"/>
              </w:rPr>
              <w:t>$12</w:t>
            </w:r>
            <w:r w:rsidR="00AE6306" w:rsidRPr="00085970">
              <w:rPr>
                <w:rFonts w:cs="Arial"/>
                <w:sz w:val="24"/>
                <w:szCs w:val="24"/>
              </w:rPr>
              <w:t>4,7</w:t>
            </w:r>
            <w:r w:rsidRPr="00085970">
              <w:rPr>
                <w:rFonts w:cs="Arial"/>
                <w:sz w:val="24"/>
                <w:szCs w:val="24"/>
              </w:rPr>
              <w:t>50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Other</w:t>
            </w:r>
          </w:p>
        </w:tc>
        <w:tc>
          <w:tcPr>
            <w:tcW w:w="1096"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171"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141"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350"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245" w:type="dxa"/>
          </w:tcPr>
          <w:p w:rsidR="00056146" w:rsidRPr="00085970" w:rsidRDefault="00056146" w:rsidP="00085970">
            <w:pPr>
              <w:pStyle w:val="CommentText"/>
              <w:jc w:val="center"/>
              <w:rPr>
                <w:rFonts w:cs="Arial"/>
                <w:sz w:val="24"/>
                <w:szCs w:val="24"/>
              </w:rPr>
            </w:pPr>
            <w:r w:rsidRPr="00085970">
              <w:rPr>
                <w:rFonts w:cs="Arial"/>
                <w:sz w:val="24"/>
                <w:szCs w:val="24"/>
              </w:rPr>
              <w:t>0</w:t>
            </w:r>
          </w:p>
        </w:tc>
        <w:tc>
          <w:tcPr>
            <w:tcW w:w="1764" w:type="dxa"/>
            <w:shd w:val="pct20" w:color="auto" w:fill="auto"/>
          </w:tcPr>
          <w:p w:rsidR="00056146" w:rsidRPr="00085970" w:rsidRDefault="00056146" w:rsidP="00085970">
            <w:pPr>
              <w:pStyle w:val="CommentText"/>
              <w:jc w:val="center"/>
              <w:rPr>
                <w:rFonts w:cs="Arial"/>
                <w:sz w:val="24"/>
                <w:szCs w:val="24"/>
              </w:rPr>
            </w:pPr>
            <w:r w:rsidRPr="00085970">
              <w:rPr>
                <w:rFonts w:cs="Arial"/>
                <w:sz w:val="24"/>
                <w:szCs w:val="24"/>
              </w:rPr>
              <w:t>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Total Direct Charges</w:t>
            </w:r>
          </w:p>
        </w:tc>
        <w:tc>
          <w:tcPr>
            <w:tcW w:w="1096" w:type="dxa"/>
          </w:tcPr>
          <w:p w:rsidR="00056146" w:rsidRPr="00085970" w:rsidRDefault="00056146" w:rsidP="00085970">
            <w:pPr>
              <w:pStyle w:val="CommentText"/>
              <w:jc w:val="center"/>
              <w:rPr>
                <w:rFonts w:cs="Arial"/>
                <w:sz w:val="24"/>
                <w:szCs w:val="24"/>
              </w:rPr>
            </w:pPr>
            <w:r w:rsidRPr="00085970">
              <w:rPr>
                <w:rFonts w:cs="Arial"/>
                <w:sz w:val="24"/>
                <w:szCs w:val="24"/>
              </w:rPr>
              <w:t>$34,300</w:t>
            </w:r>
          </w:p>
        </w:tc>
        <w:tc>
          <w:tcPr>
            <w:tcW w:w="1171" w:type="dxa"/>
          </w:tcPr>
          <w:p w:rsidR="00056146" w:rsidRPr="00085970" w:rsidRDefault="00056146" w:rsidP="00085970">
            <w:pPr>
              <w:pStyle w:val="CommentText"/>
              <w:jc w:val="center"/>
              <w:rPr>
                <w:rFonts w:cs="Arial"/>
                <w:sz w:val="24"/>
                <w:szCs w:val="24"/>
              </w:rPr>
            </w:pPr>
            <w:r w:rsidRPr="00085970">
              <w:rPr>
                <w:rFonts w:cs="Arial"/>
                <w:sz w:val="24"/>
                <w:szCs w:val="24"/>
              </w:rPr>
              <w:t>$34,300</w:t>
            </w:r>
          </w:p>
        </w:tc>
        <w:tc>
          <w:tcPr>
            <w:tcW w:w="1141" w:type="dxa"/>
          </w:tcPr>
          <w:p w:rsidR="00056146" w:rsidRPr="00085970" w:rsidRDefault="00056146" w:rsidP="00085970">
            <w:pPr>
              <w:pStyle w:val="CommentText"/>
              <w:jc w:val="center"/>
              <w:rPr>
                <w:rFonts w:cs="Arial"/>
                <w:sz w:val="24"/>
                <w:szCs w:val="24"/>
              </w:rPr>
            </w:pPr>
            <w:r w:rsidRPr="00085970">
              <w:rPr>
                <w:rFonts w:cs="Arial"/>
                <w:sz w:val="24"/>
                <w:szCs w:val="24"/>
              </w:rPr>
              <w:t>$34,300</w:t>
            </w:r>
          </w:p>
        </w:tc>
        <w:tc>
          <w:tcPr>
            <w:tcW w:w="1350" w:type="dxa"/>
          </w:tcPr>
          <w:p w:rsidR="00056146" w:rsidRPr="00085970" w:rsidRDefault="00056146" w:rsidP="00085970">
            <w:pPr>
              <w:pStyle w:val="CommentText"/>
              <w:jc w:val="center"/>
              <w:rPr>
                <w:rFonts w:cs="Arial"/>
                <w:sz w:val="24"/>
                <w:szCs w:val="24"/>
              </w:rPr>
            </w:pPr>
            <w:r w:rsidRPr="00085970">
              <w:rPr>
                <w:rFonts w:cs="Arial"/>
                <w:sz w:val="24"/>
                <w:szCs w:val="24"/>
              </w:rPr>
              <w:t>$34,300</w:t>
            </w:r>
          </w:p>
        </w:tc>
        <w:tc>
          <w:tcPr>
            <w:tcW w:w="1245" w:type="dxa"/>
          </w:tcPr>
          <w:p w:rsidR="00056146" w:rsidRPr="00085970" w:rsidRDefault="00056146" w:rsidP="00085970">
            <w:pPr>
              <w:pStyle w:val="CommentText"/>
              <w:jc w:val="center"/>
              <w:rPr>
                <w:rFonts w:cs="Arial"/>
                <w:sz w:val="24"/>
                <w:szCs w:val="24"/>
              </w:rPr>
            </w:pPr>
            <w:r w:rsidRPr="00085970">
              <w:rPr>
                <w:rFonts w:cs="Arial"/>
                <w:sz w:val="24"/>
                <w:szCs w:val="24"/>
              </w:rPr>
              <w:t>$34,300</w:t>
            </w:r>
          </w:p>
        </w:tc>
        <w:tc>
          <w:tcPr>
            <w:tcW w:w="1764" w:type="dxa"/>
            <w:shd w:val="pct20" w:color="auto" w:fill="auto"/>
          </w:tcPr>
          <w:p w:rsidR="00056146" w:rsidRPr="00085970" w:rsidRDefault="0031634E" w:rsidP="00085970">
            <w:pPr>
              <w:pStyle w:val="CommentText"/>
              <w:jc w:val="center"/>
              <w:rPr>
                <w:rFonts w:cs="Arial"/>
                <w:sz w:val="24"/>
                <w:szCs w:val="24"/>
              </w:rPr>
            </w:pPr>
            <w:r w:rsidRPr="00085970">
              <w:rPr>
                <w:rFonts w:cs="Arial"/>
                <w:sz w:val="24"/>
                <w:szCs w:val="24"/>
              </w:rPr>
              <w:t>$171,500</w:t>
            </w:r>
          </w:p>
        </w:tc>
      </w:tr>
      <w:tr w:rsidR="006D125B" w:rsidTr="00085970">
        <w:tc>
          <w:tcPr>
            <w:tcW w:w="1809" w:type="dxa"/>
          </w:tcPr>
          <w:p w:rsidR="00056146" w:rsidRPr="00085970" w:rsidRDefault="00056146" w:rsidP="00D21ADB">
            <w:pPr>
              <w:pStyle w:val="CommentText"/>
              <w:rPr>
                <w:rFonts w:cs="Arial"/>
                <w:sz w:val="24"/>
                <w:szCs w:val="24"/>
              </w:rPr>
            </w:pPr>
            <w:r w:rsidRPr="00085970">
              <w:rPr>
                <w:rFonts w:cs="Arial"/>
                <w:sz w:val="24"/>
                <w:szCs w:val="24"/>
              </w:rPr>
              <w:t>Indirect Charges</w:t>
            </w:r>
          </w:p>
        </w:tc>
        <w:tc>
          <w:tcPr>
            <w:tcW w:w="1096" w:type="dxa"/>
          </w:tcPr>
          <w:p w:rsidR="00056146" w:rsidRPr="00085970" w:rsidRDefault="00056146" w:rsidP="00085970">
            <w:pPr>
              <w:pStyle w:val="CommentText"/>
              <w:jc w:val="center"/>
              <w:rPr>
                <w:rFonts w:cs="Arial"/>
                <w:sz w:val="24"/>
                <w:szCs w:val="24"/>
              </w:rPr>
            </w:pPr>
            <w:r w:rsidRPr="00085970">
              <w:rPr>
                <w:rFonts w:cs="Arial"/>
                <w:sz w:val="24"/>
                <w:szCs w:val="24"/>
              </w:rPr>
              <w:t>$698</w:t>
            </w:r>
          </w:p>
        </w:tc>
        <w:tc>
          <w:tcPr>
            <w:tcW w:w="1171" w:type="dxa"/>
          </w:tcPr>
          <w:p w:rsidR="00056146" w:rsidRPr="00085970" w:rsidRDefault="00056146" w:rsidP="00085970">
            <w:pPr>
              <w:pStyle w:val="CommentText"/>
              <w:jc w:val="center"/>
              <w:rPr>
                <w:rFonts w:cs="Arial"/>
                <w:sz w:val="24"/>
                <w:szCs w:val="24"/>
              </w:rPr>
            </w:pPr>
            <w:r w:rsidRPr="00085970">
              <w:rPr>
                <w:rFonts w:cs="Arial"/>
                <w:sz w:val="24"/>
                <w:szCs w:val="24"/>
              </w:rPr>
              <w:t>$698</w:t>
            </w:r>
          </w:p>
        </w:tc>
        <w:tc>
          <w:tcPr>
            <w:tcW w:w="1141" w:type="dxa"/>
          </w:tcPr>
          <w:p w:rsidR="00056146" w:rsidRPr="00085970" w:rsidRDefault="00056146" w:rsidP="00085970">
            <w:pPr>
              <w:pStyle w:val="CommentText"/>
              <w:jc w:val="center"/>
              <w:rPr>
                <w:rFonts w:cs="Arial"/>
                <w:sz w:val="24"/>
                <w:szCs w:val="24"/>
              </w:rPr>
            </w:pPr>
            <w:r w:rsidRPr="00085970">
              <w:rPr>
                <w:rFonts w:cs="Arial"/>
                <w:sz w:val="24"/>
                <w:szCs w:val="24"/>
              </w:rPr>
              <w:t>$698</w:t>
            </w:r>
          </w:p>
        </w:tc>
        <w:tc>
          <w:tcPr>
            <w:tcW w:w="1350" w:type="dxa"/>
          </w:tcPr>
          <w:p w:rsidR="00056146" w:rsidRPr="00085970" w:rsidRDefault="00056146" w:rsidP="00085970">
            <w:pPr>
              <w:pStyle w:val="CommentText"/>
              <w:jc w:val="center"/>
              <w:rPr>
                <w:rFonts w:cs="Arial"/>
                <w:sz w:val="24"/>
                <w:szCs w:val="24"/>
              </w:rPr>
            </w:pPr>
            <w:r w:rsidRPr="00085970">
              <w:rPr>
                <w:rFonts w:cs="Arial"/>
                <w:sz w:val="24"/>
                <w:szCs w:val="24"/>
              </w:rPr>
              <w:t>$698</w:t>
            </w:r>
          </w:p>
        </w:tc>
        <w:tc>
          <w:tcPr>
            <w:tcW w:w="1245" w:type="dxa"/>
          </w:tcPr>
          <w:p w:rsidR="00056146" w:rsidRPr="00085970" w:rsidRDefault="00056146" w:rsidP="00085970">
            <w:pPr>
              <w:pStyle w:val="CommentText"/>
              <w:jc w:val="center"/>
              <w:rPr>
                <w:rFonts w:cs="Arial"/>
                <w:sz w:val="24"/>
                <w:szCs w:val="24"/>
              </w:rPr>
            </w:pPr>
            <w:r w:rsidRPr="00085970">
              <w:rPr>
                <w:rFonts w:cs="Arial"/>
                <w:sz w:val="24"/>
                <w:szCs w:val="24"/>
              </w:rPr>
              <w:t>$698</w:t>
            </w:r>
          </w:p>
        </w:tc>
        <w:tc>
          <w:tcPr>
            <w:tcW w:w="1764" w:type="dxa"/>
            <w:shd w:val="pct20" w:color="auto" w:fill="auto"/>
          </w:tcPr>
          <w:p w:rsidR="00056146" w:rsidRPr="00085970" w:rsidRDefault="00D471E7" w:rsidP="00085970">
            <w:pPr>
              <w:pStyle w:val="CommentText"/>
              <w:jc w:val="center"/>
              <w:rPr>
                <w:rFonts w:cs="Arial"/>
                <w:sz w:val="24"/>
                <w:szCs w:val="24"/>
              </w:rPr>
            </w:pPr>
            <w:r w:rsidRPr="00085970">
              <w:rPr>
                <w:rFonts w:cs="Arial"/>
                <w:sz w:val="24"/>
                <w:szCs w:val="24"/>
              </w:rPr>
              <w:t>$3,490</w:t>
            </w:r>
          </w:p>
        </w:tc>
      </w:tr>
      <w:tr w:rsidR="006D125B" w:rsidTr="00085970">
        <w:tc>
          <w:tcPr>
            <w:tcW w:w="1809" w:type="dxa"/>
          </w:tcPr>
          <w:p w:rsidR="00056146" w:rsidRPr="00085970" w:rsidRDefault="00A9716B" w:rsidP="00D21ADB">
            <w:pPr>
              <w:pStyle w:val="CommentText"/>
              <w:rPr>
                <w:rFonts w:cs="Arial"/>
                <w:sz w:val="24"/>
                <w:szCs w:val="24"/>
              </w:rPr>
            </w:pPr>
            <w:r w:rsidRPr="00085970">
              <w:rPr>
                <w:rFonts w:cs="Arial"/>
                <w:b/>
                <w:sz w:val="24"/>
                <w:szCs w:val="24"/>
              </w:rPr>
              <w:t>Data Collection &amp;</w:t>
            </w:r>
            <w:r w:rsidR="00056146" w:rsidRPr="00085970">
              <w:rPr>
                <w:rFonts w:cs="Arial"/>
                <w:b/>
                <w:sz w:val="24"/>
                <w:szCs w:val="24"/>
              </w:rPr>
              <w:t xml:space="preserve"> Performance Measurement</w:t>
            </w:r>
          </w:p>
        </w:tc>
        <w:tc>
          <w:tcPr>
            <w:tcW w:w="1096" w:type="dxa"/>
          </w:tcPr>
          <w:p w:rsidR="00056146" w:rsidRPr="00085970" w:rsidRDefault="00056146" w:rsidP="00085970">
            <w:pPr>
              <w:pStyle w:val="CommentText"/>
              <w:jc w:val="center"/>
              <w:rPr>
                <w:rFonts w:cs="Arial"/>
                <w:b/>
                <w:sz w:val="24"/>
                <w:szCs w:val="24"/>
              </w:rPr>
            </w:pPr>
            <w:r w:rsidRPr="00085970">
              <w:rPr>
                <w:rFonts w:cs="Arial"/>
                <w:b/>
                <w:sz w:val="24"/>
                <w:szCs w:val="24"/>
              </w:rPr>
              <w:t>$34,900</w:t>
            </w:r>
          </w:p>
        </w:tc>
        <w:tc>
          <w:tcPr>
            <w:tcW w:w="1171" w:type="dxa"/>
          </w:tcPr>
          <w:p w:rsidR="00056146" w:rsidRPr="00085970" w:rsidRDefault="00056146" w:rsidP="00085970">
            <w:pPr>
              <w:pStyle w:val="CommentText"/>
              <w:jc w:val="center"/>
              <w:rPr>
                <w:rFonts w:cs="Arial"/>
                <w:b/>
                <w:sz w:val="24"/>
                <w:szCs w:val="24"/>
              </w:rPr>
            </w:pPr>
            <w:r w:rsidRPr="00085970">
              <w:rPr>
                <w:rFonts w:cs="Arial"/>
                <w:b/>
                <w:sz w:val="24"/>
                <w:szCs w:val="24"/>
              </w:rPr>
              <w:t>$34,900</w:t>
            </w:r>
          </w:p>
        </w:tc>
        <w:tc>
          <w:tcPr>
            <w:tcW w:w="1141" w:type="dxa"/>
          </w:tcPr>
          <w:p w:rsidR="00056146" w:rsidRPr="00085970" w:rsidRDefault="00056146" w:rsidP="00085970">
            <w:pPr>
              <w:pStyle w:val="CommentText"/>
              <w:jc w:val="center"/>
              <w:rPr>
                <w:rFonts w:cs="Arial"/>
                <w:b/>
                <w:sz w:val="24"/>
                <w:szCs w:val="24"/>
              </w:rPr>
            </w:pPr>
            <w:r w:rsidRPr="00085970">
              <w:rPr>
                <w:rFonts w:cs="Arial"/>
                <w:b/>
                <w:sz w:val="24"/>
                <w:szCs w:val="24"/>
              </w:rPr>
              <w:t>$34,900</w:t>
            </w:r>
          </w:p>
        </w:tc>
        <w:tc>
          <w:tcPr>
            <w:tcW w:w="1350" w:type="dxa"/>
          </w:tcPr>
          <w:p w:rsidR="00056146" w:rsidRPr="00085970" w:rsidRDefault="00056146" w:rsidP="00085970">
            <w:pPr>
              <w:pStyle w:val="CommentText"/>
              <w:jc w:val="center"/>
              <w:rPr>
                <w:rFonts w:cs="Arial"/>
                <w:b/>
                <w:sz w:val="24"/>
                <w:szCs w:val="24"/>
              </w:rPr>
            </w:pPr>
            <w:r w:rsidRPr="00085970">
              <w:rPr>
                <w:rFonts w:cs="Arial"/>
                <w:b/>
                <w:sz w:val="24"/>
                <w:szCs w:val="24"/>
              </w:rPr>
              <w:t>$34,900</w:t>
            </w:r>
          </w:p>
        </w:tc>
        <w:tc>
          <w:tcPr>
            <w:tcW w:w="1245" w:type="dxa"/>
          </w:tcPr>
          <w:p w:rsidR="00056146" w:rsidRPr="00085970" w:rsidRDefault="00056146" w:rsidP="00085970">
            <w:pPr>
              <w:pStyle w:val="CommentText"/>
              <w:jc w:val="center"/>
              <w:rPr>
                <w:rFonts w:cs="Arial"/>
                <w:b/>
                <w:sz w:val="24"/>
                <w:szCs w:val="24"/>
              </w:rPr>
            </w:pPr>
            <w:r w:rsidRPr="00085970">
              <w:rPr>
                <w:rFonts w:cs="Arial"/>
                <w:b/>
                <w:sz w:val="24"/>
                <w:szCs w:val="24"/>
              </w:rPr>
              <w:t>$34,900</w:t>
            </w:r>
          </w:p>
        </w:tc>
        <w:tc>
          <w:tcPr>
            <w:tcW w:w="1764" w:type="dxa"/>
            <w:shd w:val="pct20" w:color="auto" w:fill="auto"/>
          </w:tcPr>
          <w:p w:rsidR="00056146" w:rsidRPr="00085970" w:rsidRDefault="001C16CD" w:rsidP="00085970">
            <w:pPr>
              <w:pStyle w:val="CommentText"/>
              <w:jc w:val="center"/>
              <w:rPr>
                <w:rFonts w:cs="Arial"/>
                <w:b/>
                <w:sz w:val="24"/>
                <w:szCs w:val="24"/>
              </w:rPr>
            </w:pPr>
            <w:r w:rsidRPr="00085970">
              <w:rPr>
                <w:rFonts w:cs="Arial"/>
                <w:b/>
                <w:sz w:val="24"/>
                <w:szCs w:val="24"/>
              </w:rPr>
              <w:t>$174,500</w:t>
            </w:r>
          </w:p>
        </w:tc>
      </w:tr>
    </w:tbl>
    <w:p w:rsidR="0053670D" w:rsidRPr="001A7EB4" w:rsidRDefault="0053670D" w:rsidP="0053670D">
      <w:pPr>
        <w:pStyle w:val="CommentText"/>
        <w:rPr>
          <w:rFonts w:cs="Arial"/>
          <w:sz w:val="24"/>
          <w:szCs w:val="24"/>
        </w:rPr>
      </w:pPr>
    </w:p>
    <w:p w:rsidR="0053670D" w:rsidRPr="001A7EB4" w:rsidRDefault="0053670D" w:rsidP="0053670D">
      <w:pPr>
        <w:pStyle w:val="CommentText"/>
        <w:rPr>
          <w:rFonts w:cs="Arial"/>
          <w:b/>
          <w:bCs/>
          <w:sz w:val="24"/>
          <w:szCs w:val="24"/>
        </w:rPr>
      </w:pPr>
    </w:p>
    <w:p w:rsidR="00333F49" w:rsidRPr="001A7EB4" w:rsidRDefault="00751911" w:rsidP="00592483">
      <w:pPr>
        <w:pStyle w:val="Heading1"/>
        <w:jc w:val="center"/>
      </w:pPr>
      <w:bookmarkStart w:id="267" w:name="_Appendix_K_–"/>
      <w:bookmarkStart w:id="268" w:name="_Appendix_I_–"/>
      <w:bookmarkEnd w:id="267"/>
      <w:bookmarkEnd w:id="268"/>
      <w:r w:rsidRPr="001A7EB4">
        <w:br w:type="page"/>
      </w:r>
      <w:bookmarkStart w:id="269" w:name="_Toc375817935"/>
      <w:r w:rsidR="001E21C6" w:rsidRPr="001A7EB4">
        <w:lastRenderedPageBreak/>
        <w:t xml:space="preserve">Appendix </w:t>
      </w:r>
      <w:r w:rsidR="00612ACA" w:rsidRPr="001A7EB4">
        <w:t>I</w:t>
      </w:r>
      <w:r w:rsidR="00333F49" w:rsidRPr="001A7EB4">
        <w:t xml:space="preserve"> – Confidentiality and SAMHSA Participant Protection/Human Subjects</w:t>
      </w:r>
      <w:r w:rsidR="00C80FB3" w:rsidRPr="001A7EB4">
        <w:t xml:space="preserve"> Guidelines</w:t>
      </w:r>
      <w:bookmarkEnd w:id="269"/>
    </w:p>
    <w:p w:rsidR="00333F49" w:rsidRPr="001A7EB4" w:rsidRDefault="00333F49" w:rsidP="00BF15A1">
      <w:pPr>
        <w:pStyle w:val="Heading3"/>
      </w:pPr>
      <w:r w:rsidRPr="001A7EB4">
        <w:t xml:space="preserve">Confidentiality and Participant Protection:  </w:t>
      </w:r>
    </w:p>
    <w:p w:rsidR="00333F49" w:rsidRPr="001A7EB4" w:rsidRDefault="00333F49" w:rsidP="00BF2698">
      <w:pPr>
        <w:tabs>
          <w:tab w:val="left" w:pos="1008"/>
        </w:tabs>
      </w:pPr>
      <w:r w:rsidRPr="001A7EB4">
        <w:t xml:space="preserve">Because of the confidential nature of the work in which many SAMHSA grantees are involved, it is important to have safeguards protecting individuals from risks associated with their participation in SAMHSA projects. </w:t>
      </w:r>
      <w:r w:rsidR="004E6FB3">
        <w:t xml:space="preserve"> </w:t>
      </w:r>
      <w:r w:rsidRPr="001A7EB4">
        <w:t xml:space="preserve">All </w:t>
      </w:r>
      <w:r w:rsidRPr="00E9558B">
        <w:t>applicants</w:t>
      </w:r>
      <w:r w:rsidR="00114566" w:rsidRPr="00E9558B">
        <w:t xml:space="preserve"> (including those who plan to obtain IRB approval)</w:t>
      </w:r>
      <w:r w:rsidRPr="00E9558B">
        <w:t xml:space="preserve"> must address the seven elements below.  </w:t>
      </w:r>
      <w:r w:rsidR="00E91C52" w:rsidRPr="00E9558B">
        <w:t xml:space="preserve">Be sure to discuss these elements as they pertain to on-line counseling (i.e., </w:t>
      </w:r>
      <w:proofErr w:type="spellStart"/>
      <w:r w:rsidR="00E91C52" w:rsidRPr="00E9558B">
        <w:t>telehealth</w:t>
      </w:r>
      <w:proofErr w:type="spellEnd"/>
      <w:r w:rsidR="00E91C52" w:rsidRPr="001A7EB4">
        <w:t xml:space="preserve">) if </w:t>
      </w:r>
      <w:r w:rsidR="00AA2F1F" w:rsidRPr="001A7EB4">
        <w:t>they are</w:t>
      </w:r>
      <w:r w:rsidR="00E91C52" w:rsidRPr="001A7EB4">
        <w:t xml:space="preserve"> applicable to your program.  </w:t>
      </w:r>
      <w:r w:rsidRPr="001A7EB4">
        <w:t xml:space="preserve">If some are not applicable or relevant to the proposed project, simply </w:t>
      </w:r>
      <w:r w:rsidR="00767B48">
        <w:t>state</w:t>
      </w:r>
      <w:r w:rsidRPr="001A7EB4">
        <w:t xml:space="preserve"> that they are not applicable and indicate why.  In addition to addressing these seven elements, read the section that follows entitled Protection of Human Subjects Regulations to determine if the regulations may apply to your project.  If so, you are required to describe the process you will follow for obtaining Institutional Review Board (IRB) approval. </w:t>
      </w:r>
      <w:r w:rsidR="004E6FB3">
        <w:t xml:space="preserve"> </w:t>
      </w:r>
      <w:r w:rsidRPr="001A7EB4">
        <w:t>While we encourage you to keep your responses brief, there are no page limits for this section and no points will be assigned by the Review Committee.  Problems with confidentiality, participant protection, and the protection of human subjects identified during peer review of the application must be resolved prior to funding.</w:t>
      </w:r>
    </w:p>
    <w:p w:rsidR="00333F49" w:rsidRPr="001A7EB4" w:rsidRDefault="00333F49" w:rsidP="00CB3D7C">
      <w:pPr>
        <w:numPr>
          <w:ilvl w:val="0"/>
          <w:numId w:val="5"/>
        </w:numPr>
        <w:tabs>
          <w:tab w:val="clear" w:pos="1080"/>
          <w:tab w:val="num" w:pos="540"/>
        </w:tabs>
        <w:ind w:left="540"/>
        <w:rPr>
          <w:u w:val="single"/>
        </w:rPr>
      </w:pPr>
      <w:r w:rsidRPr="001A7EB4">
        <w:rPr>
          <w:u w:val="single"/>
        </w:rPr>
        <w:t>Protect Clients and Staff from Potential Risks</w:t>
      </w:r>
    </w:p>
    <w:p w:rsidR="00333F49" w:rsidRPr="001A7EB4" w:rsidRDefault="00333F49" w:rsidP="00CB3D7C">
      <w:pPr>
        <w:pStyle w:val="ListBullet"/>
        <w:tabs>
          <w:tab w:val="clear" w:pos="1350"/>
          <w:tab w:val="num" w:pos="990"/>
        </w:tabs>
      </w:pPr>
      <w:r w:rsidRPr="001A7EB4">
        <w:t>Identify and describe any foreseeable physical, medical, psychological, social, and legal risks or potential adverse effects as a result of the project itself or any data collection activity.</w:t>
      </w:r>
    </w:p>
    <w:p w:rsidR="00333F49" w:rsidRPr="001A7EB4" w:rsidRDefault="00333F49" w:rsidP="00CB3D7C">
      <w:pPr>
        <w:pStyle w:val="ListBullet"/>
        <w:tabs>
          <w:tab w:val="clear" w:pos="1350"/>
          <w:tab w:val="num" w:pos="900"/>
        </w:tabs>
      </w:pPr>
      <w:r w:rsidRPr="001A7EB4">
        <w:t xml:space="preserve">Describe the procedures you will follow to minimize or protect participants against potential risks, </w:t>
      </w:r>
      <w:r w:rsidRPr="001A7EB4">
        <w:rPr>
          <w:rStyle w:val="StyleListBulletBoldChar"/>
          <w:b w:val="0"/>
          <w:bCs w:val="0"/>
        </w:rPr>
        <w:t>including risks to confidentiality</w:t>
      </w:r>
      <w:r w:rsidRPr="001A7EB4">
        <w:t xml:space="preserve">. </w:t>
      </w:r>
    </w:p>
    <w:p w:rsidR="00333F49" w:rsidRPr="001A7EB4" w:rsidRDefault="00333F49" w:rsidP="00CB3D7C">
      <w:pPr>
        <w:pStyle w:val="ListBullet"/>
        <w:tabs>
          <w:tab w:val="clear" w:pos="1350"/>
          <w:tab w:val="num" w:pos="900"/>
        </w:tabs>
      </w:pPr>
      <w:r w:rsidRPr="001A7EB4">
        <w:t>Identify plans to provide guidance and assistance in the event there are adverse effects to participants.</w:t>
      </w:r>
    </w:p>
    <w:p w:rsidR="00333F49" w:rsidRPr="001A7EB4" w:rsidRDefault="00333F49" w:rsidP="00CB3D7C">
      <w:pPr>
        <w:pStyle w:val="ListBullet"/>
        <w:tabs>
          <w:tab w:val="clear" w:pos="1350"/>
          <w:tab w:val="num" w:pos="900"/>
        </w:tabs>
      </w:pPr>
      <w:r w:rsidRPr="001A7EB4">
        <w:t>Where appropriate, describe alternative treatments and procedures that may be beneficial to the participants.  If you choose not to use these other beneficial treatments, provide the reasons for not using them.</w:t>
      </w:r>
    </w:p>
    <w:p w:rsidR="00333F49" w:rsidRPr="001A7EB4" w:rsidRDefault="00333F49" w:rsidP="00CB3D7C">
      <w:pPr>
        <w:numPr>
          <w:ilvl w:val="0"/>
          <w:numId w:val="5"/>
        </w:numPr>
        <w:tabs>
          <w:tab w:val="left" w:pos="540"/>
        </w:tabs>
        <w:ind w:left="540"/>
      </w:pPr>
      <w:r w:rsidRPr="001A7EB4">
        <w:rPr>
          <w:u w:val="single"/>
        </w:rPr>
        <w:t>Fair Selection of Participants</w:t>
      </w:r>
    </w:p>
    <w:p w:rsidR="00333F49" w:rsidRPr="001A7EB4" w:rsidRDefault="00333F49" w:rsidP="00CB3D7C">
      <w:pPr>
        <w:pStyle w:val="ListBullet"/>
        <w:tabs>
          <w:tab w:val="clear" w:pos="1350"/>
          <w:tab w:val="num" w:pos="900"/>
        </w:tabs>
      </w:pPr>
      <w:r w:rsidRPr="001A7EB4">
        <w:t>Describe the population(s) of focus for the proposed project.  Include age, gender, and racial/ethnic background and note if the population includes homeless youth, foster children, children of substance abusers, pregnant women, or other targeted groups.</w:t>
      </w:r>
    </w:p>
    <w:p w:rsidR="00333F49" w:rsidRPr="001A7EB4" w:rsidRDefault="00333F49" w:rsidP="00CB3D7C">
      <w:pPr>
        <w:pStyle w:val="ListBullet"/>
        <w:tabs>
          <w:tab w:val="clear" w:pos="1350"/>
          <w:tab w:val="num" w:pos="900"/>
        </w:tabs>
      </w:pPr>
      <w:r w:rsidRPr="001A7EB4">
        <w:lastRenderedPageBreak/>
        <w:t xml:space="preserve">Explain the reasons for including groups of pregnant women, children, people with mental disabilities, </w:t>
      </w:r>
      <w:proofErr w:type="gramStart"/>
      <w:r w:rsidRPr="001A7EB4">
        <w:t>people</w:t>
      </w:r>
      <w:proofErr w:type="gramEnd"/>
      <w:r w:rsidRPr="001A7EB4">
        <w:t xml:space="preserve"> in institutions, prisoners, and individuals who are likely to be particularly vulnerable to HIV/AIDS.</w:t>
      </w:r>
    </w:p>
    <w:p w:rsidR="00333F49" w:rsidRPr="001A7EB4" w:rsidRDefault="00333F49" w:rsidP="00CB3D7C">
      <w:pPr>
        <w:pStyle w:val="ListBullet"/>
        <w:tabs>
          <w:tab w:val="clear" w:pos="1350"/>
          <w:tab w:val="num" w:pos="900"/>
        </w:tabs>
      </w:pPr>
      <w:r w:rsidRPr="001A7EB4">
        <w:t xml:space="preserve">Explain the reasons for including or excluding participants.  </w:t>
      </w:r>
    </w:p>
    <w:p w:rsidR="00333F49" w:rsidRPr="001A7EB4" w:rsidRDefault="00333F49" w:rsidP="00CB3D7C">
      <w:pPr>
        <w:pStyle w:val="ListBullet"/>
        <w:tabs>
          <w:tab w:val="clear" w:pos="1350"/>
          <w:tab w:val="num" w:pos="900"/>
        </w:tabs>
      </w:pPr>
      <w:r w:rsidRPr="001A7EB4">
        <w:t>Explain how you will recruit and select participants.  Identify</w:t>
      </w:r>
      <w:r w:rsidR="001C318F" w:rsidRPr="001A7EB4">
        <w:t xml:space="preserve"> who will select participants.</w:t>
      </w:r>
    </w:p>
    <w:p w:rsidR="00333F49" w:rsidRPr="001A7EB4" w:rsidRDefault="00333F49" w:rsidP="009B06ED">
      <w:pPr>
        <w:numPr>
          <w:ilvl w:val="0"/>
          <w:numId w:val="5"/>
        </w:numPr>
        <w:tabs>
          <w:tab w:val="left" w:pos="540"/>
        </w:tabs>
        <w:ind w:left="540"/>
      </w:pPr>
      <w:r w:rsidRPr="001A7EB4">
        <w:rPr>
          <w:u w:val="single"/>
        </w:rPr>
        <w:t>Absence of Coercion</w:t>
      </w:r>
    </w:p>
    <w:p w:rsidR="00333F49" w:rsidRPr="001A7EB4" w:rsidRDefault="00333F49" w:rsidP="00CB3D7C">
      <w:pPr>
        <w:pStyle w:val="ListBullet"/>
        <w:tabs>
          <w:tab w:val="clear" w:pos="1350"/>
          <w:tab w:val="num" w:pos="900"/>
        </w:tabs>
      </w:pPr>
      <w:r w:rsidRPr="001A7EB4">
        <w:t>Explain if participation in the project is voluntary or required.  Identify possible reasons why participation is required, for example, court orders requiring people to participate in a program.</w:t>
      </w:r>
    </w:p>
    <w:p w:rsidR="00333F49" w:rsidRPr="001A7EB4" w:rsidRDefault="00333F49" w:rsidP="00CB3D7C">
      <w:pPr>
        <w:pStyle w:val="ListBullet"/>
        <w:tabs>
          <w:tab w:val="clear" w:pos="1350"/>
          <w:tab w:val="num" w:pos="900"/>
        </w:tabs>
      </w:pPr>
      <w:r w:rsidRPr="001A7EB4">
        <w:t xml:space="preserve">If you plan to compensate participants, </w:t>
      </w:r>
      <w:r w:rsidR="00767B48">
        <w:t>state</w:t>
      </w:r>
      <w:r w:rsidRPr="001A7EB4">
        <w:t xml:space="preserve"> how participants will be awarded incentives (e.g., money, gifts, etc.).  Provide justification that the use of incentives is appropriate, judicious, and conservative and that incentives do not provide an “undue inducement” which removes the voluntary nature of participation.  Incentives should be the minimum amount necessary to meet the programmatic and performance assessment goals of the grant.  Applicants should determine the minimum amount that is proven effective by consulting with existing local programs and reviewing the relevant literature.  In no case may the value if an incentive paid for with SAMHSA discretionary grant funds exceed $</w:t>
      </w:r>
      <w:r w:rsidR="00D70221">
        <w:t>3</w:t>
      </w:r>
      <w:r w:rsidR="00D70221" w:rsidRPr="001A7EB4">
        <w:t>0</w:t>
      </w:r>
      <w:r w:rsidRPr="001A7EB4">
        <w:t>.</w:t>
      </w:r>
    </w:p>
    <w:p w:rsidR="00333F49" w:rsidRPr="001A7EB4" w:rsidRDefault="00767B48" w:rsidP="00CB3D7C">
      <w:pPr>
        <w:pStyle w:val="ListBullet"/>
        <w:tabs>
          <w:tab w:val="clear" w:pos="1350"/>
          <w:tab w:val="num" w:pos="900"/>
        </w:tabs>
      </w:pPr>
      <w:r>
        <w:t>State</w:t>
      </w:r>
      <w:r w:rsidR="00333F49" w:rsidRPr="001A7EB4">
        <w:t xml:space="preserve"> how volunteer participants will be told that they may receive services intervention even if they do not participate in or complete the data collection component of the project.</w:t>
      </w:r>
    </w:p>
    <w:p w:rsidR="00333F49" w:rsidRPr="001A7EB4" w:rsidRDefault="00333F49" w:rsidP="009B06ED">
      <w:pPr>
        <w:numPr>
          <w:ilvl w:val="0"/>
          <w:numId w:val="5"/>
        </w:numPr>
        <w:tabs>
          <w:tab w:val="left" w:pos="540"/>
        </w:tabs>
        <w:ind w:left="540"/>
      </w:pPr>
      <w:r w:rsidRPr="001A7EB4">
        <w:rPr>
          <w:u w:val="single"/>
        </w:rPr>
        <w:t>Data Collection</w:t>
      </w:r>
    </w:p>
    <w:p w:rsidR="00333F49" w:rsidRPr="001A7EB4" w:rsidRDefault="00333F49" w:rsidP="00CB3D7C">
      <w:pPr>
        <w:pStyle w:val="ListBullet"/>
        <w:tabs>
          <w:tab w:val="clear" w:pos="1350"/>
          <w:tab w:val="num" w:pos="900"/>
        </w:tabs>
      </w:pPr>
      <w:r w:rsidRPr="001A7EB4">
        <w:t xml:space="preserve">Identify from whom you will collect data (e.g., from participants themselves, family members, teachers, others).  Describe the data collection procedures and specify the sources for obtaining data (e.g., school records, interviews, psychological assessments, questionnaires, observation, or other sources).  Where data are to be collected through observational techniques, questionnaires, interviews, or other direct means, describe the data collection setting.  </w:t>
      </w:r>
    </w:p>
    <w:p w:rsidR="00333F49" w:rsidRPr="001A7EB4" w:rsidRDefault="00333F49" w:rsidP="00CB3D7C">
      <w:pPr>
        <w:pStyle w:val="ListBullet"/>
        <w:tabs>
          <w:tab w:val="clear" w:pos="1350"/>
          <w:tab w:val="num" w:pos="900"/>
        </w:tabs>
      </w:pPr>
      <w:r w:rsidRPr="001A7EB4">
        <w:t xml:space="preserve">Identify what type of specimens (e.g., urine, blood) will be used, if any.  </w:t>
      </w:r>
      <w:r w:rsidR="00767B48">
        <w:t>State</w:t>
      </w:r>
      <w:r w:rsidRPr="001A7EB4">
        <w:t xml:space="preserve"> if the material will be used just for evaluation or if other use(s) will be made.  Also, if needed, describe how the material will be monitored to ensure the safety of participants.</w:t>
      </w:r>
    </w:p>
    <w:p w:rsidR="00333F49" w:rsidRPr="001A7EB4" w:rsidRDefault="00333F49" w:rsidP="00CB3D7C">
      <w:pPr>
        <w:pStyle w:val="ListBullet"/>
        <w:tabs>
          <w:tab w:val="clear" w:pos="1350"/>
          <w:tab w:val="num" w:pos="900"/>
        </w:tabs>
      </w:pPr>
      <w:r w:rsidRPr="001A7EB4">
        <w:lastRenderedPageBreak/>
        <w:t xml:space="preserve">Provide </w:t>
      </w:r>
      <w:r w:rsidR="00861C96" w:rsidRPr="00861C96">
        <w:t xml:space="preserve">in </w:t>
      </w:r>
      <w:r w:rsidR="00861C96" w:rsidRPr="00861C96">
        <w:rPr>
          <w:rStyle w:val="StyleListBulletBoldChar"/>
          <w:bCs w:val="0"/>
        </w:rPr>
        <w:t>Attachment 2</w:t>
      </w:r>
      <w:r w:rsidR="00861C96">
        <w:rPr>
          <w:rStyle w:val="StyleListBulletBoldChar"/>
          <w:b w:val="0"/>
          <w:bCs w:val="0"/>
        </w:rPr>
        <w:t>, “</w:t>
      </w:r>
      <w:r w:rsidRPr="001A7EB4">
        <w:rPr>
          <w:rStyle w:val="StyleListBulletBoldChar"/>
          <w:b w:val="0"/>
          <w:bCs w:val="0"/>
        </w:rPr>
        <w:t>Data Collection Instruments/Interview Protocols,”</w:t>
      </w:r>
      <w:r w:rsidRPr="001A7EB4">
        <w:t xml:space="preserve"> copies of all available data collection instruments and interview protocols that you plan to use.</w:t>
      </w:r>
    </w:p>
    <w:p w:rsidR="00333F49" w:rsidRPr="001A7EB4" w:rsidRDefault="00333F49" w:rsidP="009B06ED">
      <w:pPr>
        <w:numPr>
          <w:ilvl w:val="0"/>
          <w:numId w:val="5"/>
        </w:numPr>
        <w:tabs>
          <w:tab w:val="left" w:pos="540"/>
        </w:tabs>
        <w:ind w:left="540"/>
      </w:pPr>
      <w:r w:rsidRPr="001A7EB4">
        <w:rPr>
          <w:u w:val="single"/>
        </w:rPr>
        <w:t>Privacy and Confidentiality</w:t>
      </w:r>
    </w:p>
    <w:p w:rsidR="00333F49" w:rsidRPr="001A7EB4" w:rsidRDefault="00333F49" w:rsidP="00CB3D7C">
      <w:pPr>
        <w:pStyle w:val="ListBullet"/>
        <w:tabs>
          <w:tab w:val="clear" w:pos="1350"/>
          <w:tab w:val="num" w:pos="900"/>
        </w:tabs>
      </w:pPr>
      <w:r w:rsidRPr="001A7EB4">
        <w:t>Explain how you will ensure privacy and confidentiality.  Include who will collect data and how it will be collected.</w:t>
      </w:r>
    </w:p>
    <w:p w:rsidR="00333F49" w:rsidRPr="001A7EB4" w:rsidRDefault="00333F49" w:rsidP="00CB3D7C">
      <w:pPr>
        <w:pStyle w:val="ListBullet"/>
        <w:tabs>
          <w:tab w:val="clear" w:pos="1350"/>
          <w:tab w:val="num" w:pos="900"/>
        </w:tabs>
      </w:pPr>
      <w:r w:rsidRPr="001A7EB4">
        <w:t>Describe:</w:t>
      </w:r>
    </w:p>
    <w:p w:rsidR="00333F49" w:rsidRPr="001A7EB4" w:rsidRDefault="00333F49" w:rsidP="009D5DB5">
      <w:pPr>
        <w:pStyle w:val="ListBullet"/>
        <w:numPr>
          <w:ilvl w:val="0"/>
          <w:numId w:val="13"/>
        </w:numPr>
      </w:pPr>
      <w:r w:rsidRPr="001A7EB4">
        <w:t>How you will use data collection instruments.</w:t>
      </w:r>
    </w:p>
    <w:p w:rsidR="00333F49" w:rsidRPr="001A7EB4" w:rsidRDefault="00333F49" w:rsidP="009D5DB5">
      <w:pPr>
        <w:pStyle w:val="ListBullet"/>
        <w:numPr>
          <w:ilvl w:val="0"/>
          <w:numId w:val="13"/>
        </w:numPr>
      </w:pPr>
      <w:r w:rsidRPr="001A7EB4">
        <w:t>Where data will be stored.</w:t>
      </w:r>
    </w:p>
    <w:p w:rsidR="00333F49" w:rsidRPr="001A7EB4" w:rsidRDefault="00333F49" w:rsidP="009D5DB5">
      <w:pPr>
        <w:pStyle w:val="ListBullet"/>
        <w:numPr>
          <w:ilvl w:val="0"/>
          <w:numId w:val="13"/>
        </w:numPr>
      </w:pPr>
      <w:r w:rsidRPr="001A7EB4">
        <w:t>Who will or will not have access to information.</w:t>
      </w:r>
    </w:p>
    <w:p w:rsidR="00333F49" w:rsidRPr="001A7EB4" w:rsidRDefault="00333F49" w:rsidP="009D5DB5">
      <w:pPr>
        <w:pStyle w:val="ListBullet"/>
        <w:numPr>
          <w:ilvl w:val="0"/>
          <w:numId w:val="13"/>
        </w:numPr>
      </w:pPr>
      <w:r w:rsidRPr="001A7EB4">
        <w:t>How the identity of participants will be kept private, for example, through the use of a coding system on data records, limiting access to records, or storing identifiers separately from data.</w:t>
      </w:r>
    </w:p>
    <w:p w:rsidR="00333F49" w:rsidRPr="001A7EB4" w:rsidRDefault="00333F49" w:rsidP="00BF2698">
      <w:pPr>
        <w:tabs>
          <w:tab w:val="left" w:pos="1008"/>
        </w:tabs>
        <w:rPr>
          <w:rStyle w:val="StyleBold"/>
        </w:rPr>
      </w:pPr>
      <w:r w:rsidRPr="001A7EB4">
        <w:rPr>
          <w:rStyle w:val="StyleBold"/>
        </w:rPr>
        <w:t>NOTE:</w:t>
      </w:r>
      <w:r w:rsidRPr="001A7EB4">
        <w:t xml:space="preserve"> If applicable, grantees must agree to maintain the confidentiality of alcohol and drug abuse client records according to the provisions of </w:t>
      </w:r>
      <w:r w:rsidRPr="001A7EB4">
        <w:rPr>
          <w:rStyle w:val="StyleBold"/>
        </w:rPr>
        <w:t xml:space="preserve">Title 42 of the Code of </w:t>
      </w:r>
      <w:r w:rsidR="0015518F">
        <w:rPr>
          <w:rStyle w:val="StyleBold"/>
        </w:rPr>
        <w:t>Federal</w:t>
      </w:r>
      <w:r w:rsidRPr="001A7EB4">
        <w:rPr>
          <w:rStyle w:val="StyleBold"/>
        </w:rPr>
        <w:t xml:space="preserve"> Regulations, Part II.</w:t>
      </w:r>
    </w:p>
    <w:p w:rsidR="00333F49" w:rsidRPr="001A7EB4" w:rsidRDefault="00333F49" w:rsidP="009B06ED">
      <w:pPr>
        <w:numPr>
          <w:ilvl w:val="0"/>
          <w:numId w:val="5"/>
        </w:numPr>
        <w:tabs>
          <w:tab w:val="left" w:pos="540"/>
          <w:tab w:val="num" w:pos="900"/>
        </w:tabs>
        <w:ind w:left="540"/>
      </w:pPr>
      <w:r w:rsidRPr="001A7EB4">
        <w:rPr>
          <w:u w:val="single"/>
        </w:rPr>
        <w:t>Adequate Consent Procedures</w:t>
      </w:r>
    </w:p>
    <w:p w:rsidR="00333F49" w:rsidRPr="001A7EB4" w:rsidRDefault="00333F49" w:rsidP="00CB3D7C">
      <w:pPr>
        <w:pStyle w:val="ListBullet"/>
        <w:tabs>
          <w:tab w:val="clear" w:pos="1350"/>
          <w:tab w:val="num" w:pos="900"/>
        </w:tabs>
      </w:pPr>
      <w:r w:rsidRPr="001A7EB4">
        <w:t>List what information will be given to people who participate in the project.  Include the type and purpose of their participation.  Identify the data that will be collected, how the data will be used and how you will keep the data private.</w:t>
      </w:r>
    </w:p>
    <w:p w:rsidR="00333F49" w:rsidRPr="001A7EB4" w:rsidRDefault="00767B48" w:rsidP="00CB3D7C">
      <w:pPr>
        <w:pStyle w:val="ListBullet"/>
        <w:tabs>
          <w:tab w:val="clear" w:pos="1350"/>
          <w:tab w:val="num" w:pos="900"/>
        </w:tabs>
      </w:pPr>
      <w:r>
        <w:t>State</w:t>
      </w:r>
      <w:r w:rsidR="00333F49" w:rsidRPr="001A7EB4">
        <w:t>:</w:t>
      </w:r>
    </w:p>
    <w:p w:rsidR="00333F49" w:rsidRPr="001A7EB4" w:rsidRDefault="00333F49" w:rsidP="009D5DB5">
      <w:pPr>
        <w:pStyle w:val="ListBullet"/>
        <w:numPr>
          <w:ilvl w:val="0"/>
          <w:numId w:val="14"/>
        </w:numPr>
      </w:pPr>
      <w:r w:rsidRPr="001A7EB4">
        <w:t>Whether or not their participation is voluntary.</w:t>
      </w:r>
    </w:p>
    <w:p w:rsidR="00333F49" w:rsidRPr="001A7EB4" w:rsidRDefault="00333F49" w:rsidP="009D5DB5">
      <w:pPr>
        <w:pStyle w:val="ListBullet"/>
        <w:numPr>
          <w:ilvl w:val="0"/>
          <w:numId w:val="14"/>
        </w:numPr>
      </w:pPr>
      <w:r w:rsidRPr="001A7EB4">
        <w:t>Their right to leave the project at any time without problems.</w:t>
      </w:r>
    </w:p>
    <w:p w:rsidR="00333F49" w:rsidRPr="001A7EB4" w:rsidRDefault="00333F49" w:rsidP="009D5DB5">
      <w:pPr>
        <w:pStyle w:val="ListBullet"/>
        <w:numPr>
          <w:ilvl w:val="0"/>
          <w:numId w:val="14"/>
        </w:numPr>
      </w:pPr>
      <w:r w:rsidRPr="001A7EB4">
        <w:t>Possible risks from participation in the project.</w:t>
      </w:r>
    </w:p>
    <w:p w:rsidR="00333F49" w:rsidRPr="001A7EB4" w:rsidRDefault="00333F49" w:rsidP="009D5DB5">
      <w:pPr>
        <w:pStyle w:val="ListBullet"/>
        <w:numPr>
          <w:ilvl w:val="0"/>
          <w:numId w:val="14"/>
        </w:numPr>
      </w:pPr>
      <w:r w:rsidRPr="001A7EB4">
        <w:t>Plans to protect clients from these risks.</w:t>
      </w:r>
    </w:p>
    <w:p w:rsidR="00333F49" w:rsidRPr="001A7EB4" w:rsidRDefault="00333F49" w:rsidP="00CB3D7C">
      <w:pPr>
        <w:pStyle w:val="ListBullet"/>
        <w:tabs>
          <w:tab w:val="clear" w:pos="1350"/>
          <w:tab w:val="num" w:pos="900"/>
        </w:tabs>
      </w:pPr>
      <w:r w:rsidRPr="001A7EB4">
        <w:t xml:space="preserve">Explain how you will get consent for youth, the elderly, </w:t>
      </w:r>
      <w:proofErr w:type="gramStart"/>
      <w:r w:rsidRPr="001A7EB4">
        <w:t>people</w:t>
      </w:r>
      <w:proofErr w:type="gramEnd"/>
      <w:r w:rsidRPr="001A7EB4">
        <w:t xml:space="preserve"> with limited reading skills, and people who do not use English as their first language.</w:t>
      </w:r>
    </w:p>
    <w:p w:rsidR="00333F49" w:rsidRPr="001A7EB4" w:rsidRDefault="00333F49" w:rsidP="00BF2698">
      <w:pPr>
        <w:tabs>
          <w:tab w:val="left" w:pos="1008"/>
        </w:tabs>
      </w:pPr>
      <w:r w:rsidRPr="001A7EB4">
        <w:rPr>
          <w:rStyle w:val="StyleBold"/>
        </w:rPr>
        <w:t>NOTE:</w:t>
      </w:r>
      <w:r w:rsidRPr="001A7EB4">
        <w:t xml:space="preserve"> If the project poses potential physical, medical, psychological, legal, social or other risks, you </w:t>
      </w:r>
      <w:r w:rsidRPr="001A7EB4">
        <w:rPr>
          <w:rStyle w:val="StyleBold"/>
        </w:rPr>
        <w:t>must</w:t>
      </w:r>
      <w:r w:rsidRPr="001A7EB4">
        <w:t xml:space="preserve"> obtain </w:t>
      </w:r>
      <w:r w:rsidRPr="001A7EB4">
        <w:rPr>
          <w:u w:val="single"/>
        </w:rPr>
        <w:t>written</w:t>
      </w:r>
      <w:r w:rsidRPr="001A7EB4">
        <w:t xml:space="preserve"> informed consent.</w:t>
      </w:r>
    </w:p>
    <w:p w:rsidR="00333F49" w:rsidRPr="001A7EB4" w:rsidRDefault="00333F49" w:rsidP="00CB3D7C">
      <w:pPr>
        <w:pStyle w:val="ListBullet"/>
        <w:tabs>
          <w:tab w:val="clear" w:pos="1350"/>
          <w:tab w:val="num" w:pos="900"/>
        </w:tabs>
      </w:pPr>
      <w:r w:rsidRPr="001A7EB4">
        <w:lastRenderedPageBreak/>
        <w:t>Indicate if you will obtain informed consent from participants or assent from minors along with consent from their parents or legal guardians.  Describe how the consent will be documented.  For example: Will you read the consent forms?  Will you ask prospective participants questions to be sure they understand the forms?  Will you give them copies of what they sign?</w:t>
      </w:r>
    </w:p>
    <w:p w:rsidR="00333F49" w:rsidRPr="001A7EB4" w:rsidRDefault="00333F49" w:rsidP="00CB3D7C">
      <w:pPr>
        <w:pStyle w:val="ListBullet"/>
        <w:tabs>
          <w:tab w:val="clear" w:pos="1350"/>
          <w:tab w:val="num" w:pos="900"/>
        </w:tabs>
      </w:pPr>
      <w:r w:rsidRPr="001A7EB4">
        <w:t xml:space="preserve">Include, as appropriate, sample consent forms that provide for: (1) informed consent for participation in service intervention; (2) informed consent for participation in the data collection component of the project; and (3) informed consent for the exchange (releasing or requesting) of confidential information. The sample forms must be included in </w:t>
      </w:r>
      <w:r w:rsidR="00861C96" w:rsidRPr="00861C96">
        <w:rPr>
          <w:rStyle w:val="StyleListBulletBoldChar"/>
        </w:rPr>
        <w:t>Attachment 3, “</w:t>
      </w:r>
      <w:r w:rsidRPr="001A7EB4">
        <w:rPr>
          <w:rStyle w:val="StyleListBulletBoldChar"/>
        </w:rPr>
        <w:t>Sample Consent Forms</w:t>
      </w:r>
      <w:r w:rsidR="0046083F">
        <w:rPr>
          <w:rStyle w:val="StyleListBulletBoldChar"/>
        </w:rPr>
        <w:t>,</w:t>
      </w:r>
      <w:r w:rsidRPr="001A7EB4">
        <w:rPr>
          <w:rStyle w:val="StyleListBulletBoldChar"/>
        </w:rPr>
        <w:t>”</w:t>
      </w:r>
      <w:r w:rsidRPr="001A7EB4">
        <w:t xml:space="preserve"> of your application.  If needed, give English translations.</w:t>
      </w:r>
    </w:p>
    <w:p w:rsidR="00333F49" w:rsidRPr="001A7EB4" w:rsidRDefault="00333F49" w:rsidP="00BF2698">
      <w:pPr>
        <w:tabs>
          <w:tab w:val="left" w:pos="1008"/>
        </w:tabs>
      </w:pPr>
      <w:r w:rsidRPr="001A7EB4">
        <w:rPr>
          <w:rStyle w:val="StyleBold"/>
        </w:rPr>
        <w:t>NOTE:</w:t>
      </w:r>
      <w:r w:rsidRPr="001A7EB4">
        <w:t xml:space="preserve">  Never imply that the participant waives or appears to waive any legal rights, may not end involvement with the project, or releases your project or its agents from liability for negligence.  </w:t>
      </w:r>
    </w:p>
    <w:p w:rsidR="00333F49" w:rsidRPr="001A7EB4" w:rsidRDefault="00333F49" w:rsidP="00CB3D7C">
      <w:pPr>
        <w:pStyle w:val="ListBullet"/>
        <w:tabs>
          <w:tab w:val="clear" w:pos="1350"/>
          <w:tab w:val="num" w:pos="900"/>
        </w:tabs>
      </w:pPr>
      <w:r w:rsidRPr="001A7EB4">
        <w:t xml:space="preserve">Describe if separate consents will be obtained for different stages or parts of the project.  For example, will they be needed for both participant protection in treatment intervention and for the collection and use of data? </w:t>
      </w:r>
    </w:p>
    <w:p w:rsidR="00333F49" w:rsidRPr="001A7EB4" w:rsidRDefault="00333F49" w:rsidP="00CB3D7C">
      <w:pPr>
        <w:pStyle w:val="ListBullet"/>
        <w:tabs>
          <w:tab w:val="clear" w:pos="1350"/>
          <w:tab w:val="num" w:pos="900"/>
        </w:tabs>
      </w:pPr>
      <w:r w:rsidRPr="001A7EB4">
        <w:t>Additionally, if other consents (e.g., consents to release information to others or gather information from others) will be used in your project, provide a description of the consents.  Will individuals who do not consent to having individually identifiable data collected for evaluation purposes be allowed to participate in the project?</w:t>
      </w:r>
    </w:p>
    <w:p w:rsidR="00333F49" w:rsidRPr="001A7EB4" w:rsidRDefault="00333F49" w:rsidP="009B06ED">
      <w:pPr>
        <w:numPr>
          <w:ilvl w:val="0"/>
          <w:numId w:val="5"/>
        </w:numPr>
        <w:tabs>
          <w:tab w:val="left" w:pos="540"/>
        </w:tabs>
        <w:ind w:left="540"/>
      </w:pPr>
      <w:r w:rsidRPr="001A7EB4">
        <w:rPr>
          <w:u w:val="single"/>
        </w:rPr>
        <w:t>Risk/Benefit Discussion</w:t>
      </w:r>
    </w:p>
    <w:p w:rsidR="00333F49" w:rsidRPr="001A7EB4" w:rsidRDefault="00333F49" w:rsidP="00CB3D7C">
      <w:pPr>
        <w:pStyle w:val="ListBullet"/>
        <w:tabs>
          <w:tab w:val="clear" w:pos="1350"/>
          <w:tab w:val="num" w:pos="900"/>
        </w:tabs>
      </w:pPr>
      <w:r w:rsidRPr="001A7EB4">
        <w:t xml:space="preserve">Discuss why the risks are reasonable compared to expected benefits and importance of the knowledge from the project.  </w:t>
      </w:r>
    </w:p>
    <w:p w:rsidR="00333F49" w:rsidRPr="001A7EB4" w:rsidRDefault="00333F49" w:rsidP="00BF15A1">
      <w:pPr>
        <w:pStyle w:val="Heading3"/>
      </w:pPr>
      <w:bookmarkStart w:id="270" w:name="_Toc197933223"/>
      <w:r w:rsidRPr="001A7EB4">
        <w:t>Protection of Human Subjects Regulations</w:t>
      </w:r>
      <w:bookmarkEnd w:id="270"/>
    </w:p>
    <w:p w:rsidR="00333F49" w:rsidRPr="001A7EB4" w:rsidRDefault="00333F49" w:rsidP="00BF2698">
      <w:pPr>
        <w:tabs>
          <w:tab w:val="left" w:pos="1008"/>
        </w:tabs>
      </w:pPr>
      <w:r w:rsidRPr="001A7EB4">
        <w:t xml:space="preserve">SAMHSA expects that most grantees funded under this announcement will not have to comply with the Protection of Human Subjects Regulations (45 CFR 46), which requires Institutional Review Board (IRB) approval.  However, in some instances, the applicant’s proposed performance assessment design may meet the regulation’s criteria for research involving human subjects.  For assistance in determining if your proposed performance assessment meets the criteria in 45 CFR 46, Protection of Human Subjects Regulations, refer to the SAMHSA </w:t>
      </w:r>
      <w:r w:rsidR="00B565E0">
        <w:t>decision tree on the SAMHSA web</w:t>
      </w:r>
      <w:r w:rsidRPr="001A7EB4">
        <w:t>site, under “Applying for a New SAMHSA Grant,”</w:t>
      </w:r>
      <w:r w:rsidR="008759E6" w:rsidRPr="008759E6">
        <w:rPr>
          <w:rStyle w:val="Hyperlink"/>
          <w:rFonts w:cs="Arial"/>
          <w:u w:val="none"/>
        </w:rPr>
        <w:t xml:space="preserve"> </w:t>
      </w:r>
      <w:hyperlink r:id="rId47" w:history="1">
        <w:r w:rsidR="008759E6">
          <w:rPr>
            <w:rStyle w:val="Hyperlink"/>
            <w:rFonts w:cs="Arial"/>
          </w:rPr>
          <w:t>http://beta.samhsa.gov/grants/applying</w:t>
        </w:r>
      </w:hyperlink>
      <w:hyperlink w:history="1"/>
      <w:r w:rsidRPr="001A7EB4">
        <w:t xml:space="preserve">. </w:t>
      </w:r>
    </w:p>
    <w:p w:rsidR="00E60DE8" w:rsidRPr="001A7EB4" w:rsidRDefault="00333F49" w:rsidP="001C318F">
      <w:pPr>
        <w:tabs>
          <w:tab w:val="left" w:pos="1008"/>
        </w:tabs>
      </w:pPr>
      <w:r w:rsidRPr="001A7EB4">
        <w:t xml:space="preserve">In addition to the elements above, applicants whose projects must comply with the Human Subjects Regulations must fully describe the process for obtaining IRB approval.  While IRB approval is not required at the time of grant award, these grantees </w:t>
      </w:r>
      <w:r w:rsidRPr="001A7EB4">
        <w:lastRenderedPageBreak/>
        <w:t xml:space="preserve">will be required, as a condition of award, to provide documentation that an Assurance of Compliance is on file with the Office for Human Research Protections (OHRP).  IRB approval must be received in these cases prior to enrolling participants in the project.  General information about Human Subjects Regulations can be obtained through OHRP at </w:t>
      </w:r>
      <w:hyperlink r:id="rId48" w:history="1">
        <w:r w:rsidR="004E6FB3" w:rsidRPr="008478D7">
          <w:rPr>
            <w:rStyle w:val="Hyperlink"/>
          </w:rPr>
          <w:t>http://www.hhs.gov/ohrp</w:t>
        </w:r>
      </w:hyperlink>
      <w:r w:rsidR="004E6FB3" w:rsidRPr="001A7EB4">
        <w:t xml:space="preserve">, or </w:t>
      </w:r>
      <w:r w:rsidR="004E6FB3" w:rsidRPr="004E6FB3">
        <w:rPr>
          <w:rStyle w:val="Hyperlink"/>
        </w:rPr>
        <w:t>ohrp@osophs.dhhs.gov</w:t>
      </w:r>
      <w:r w:rsidRPr="001A7EB4">
        <w:t xml:space="preserve">, or (240) 453-6900. SAMHSA–specific questions should be directed to the program contact listed in </w:t>
      </w:r>
      <w:hyperlink w:anchor="_VII._AGENCY_CONTACTS" w:history="1">
        <w:r w:rsidRPr="001A7EB4">
          <w:rPr>
            <w:rStyle w:val="Hyperlink"/>
            <w:color w:val="auto"/>
          </w:rPr>
          <w:t>Section VII</w:t>
        </w:r>
      </w:hyperlink>
      <w:r w:rsidR="001C318F" w:rsidRPr="001A7EB4">
        <w:t xml:space="preserve"> of this announcement.</w:t>
      </w:r>
    </w:p>
    <w:p w:rsidR="00E60DE8" w:rsidRPr="001A7EB4" w:rsidRDefault="00E60DE8">
      <w:pPr>
        <w:spacing w:after="0"/>
      </w:pPr>
      <w:r w:rsidRPr="001A7EB4">
        <w:br w:type="page"/>
      </w:r>
    </w:p>
    <w:p w:rsidR="00E60DE8" w:rsidRPr="001A7EB4" w:rsidRDefault="00612ACA" w:rsidP="00E60DE8">
      <w:pPr>
        <w:pStyle w:val="Heading1"/>
        <w:jc w:val="center"/>
      </w:pPr>
      <w:bookmarkStart w:id="271" w:name="_Appendix_J_–_1"/>
      <w:bookmarkStart w:id="272" w:name="_Toc375817936"/>
      <w:bookmarkEnd w:id="271"/>
      <w:r w:rsidRPr="001A7EB4">
        <w:lastRenderedPageBreak/>
        <w:t>Appendix J</w:t>
      </w:r>
      <w:r w:rsidR="00E60DE8" w:rsidRPr="001A7EB4">
        <w:t xml:space="preserve"> – Addressing Behavioral Health Disparities</w:t>
      </w:r>
      <w:bookmarkEnd w:id="272"/>
    </w:p>
    <w:p w:rsidR="00E27210" w:rsidRPr="001A7EB4" w:rsidRDefault="00E27210" w:rsidP="00E27210">
      <w:pPr>
        <w:rPr>
          <w:rFonts w:cs="Arial"/>
          <w:szCs w:val="24"/>
        </w:rPr>
      </w:pPr>
      <w:bookmarkStart w:id="273" w:name="_Toc317087821"/>
      <w:r w:rsidRPr="001A7EB4">
        <w:rPr>
          <w:rFonts w:cs="Arial"/>
          <w:szCs w:val="24"/>
        </w:rPr>
        <w:t xml:space="preserve">In April 2011, the Department of Health and Human Services (HHS) released its </w:t>
      </w:r>
      <w:r w:rsidRPr="001A7EB4">
        <w:rPr>
          <w:rFonts w:cs="Arial"/>
          <w:i/>
          <w:iCs/>
          <w:szCs w:val="24"/>
        </w:rPr>
        <w:t>Action Plan to Reduce Racial and Ethnic Health Disparities</w:t>
      </w:r>
      <w:r w:rsidRPr="001A7EB4">
        <w:rPr>
          <w:rFonts w:cs="Arial"/>
          <w:szCs w:val="24"/>
        </w:rPr>
        <w:t xml:space="preserve">. This plan outlines goals and actions HHS agencies, including SAMHSA, will take to reduce health disparities among racial and ethnic minorities. Agencies are required to continuously assess the impact of their policies and programs on health disparities.  The Action Plan is available at: </w:t>
      </w:r>
      <w:hyperlink r:id="rId49" w:history="1">
        <w:r w:rsidRPr="00AC6911">
          <w:rPr>
            <w:rStyle w:val="Hyperlink"/>
          </w:rPr>
          <w:t>http://minorityhealth.hhs.gov/npa/files/Plans/HHS/HHS_Plan_complete.pdf</w:t>
        </w:r>
      </w:hyperlink>
      <w:r w:rsidRPr="001A7EB4">
        <w:rPr>
          <w:rFonts w:cs="Arial"/>
          <w:szCs w:val="24"/>
        </w:rPr>
        <w:t>.</w:t>
      </w:r>
    </w:p>
    <w:p w:rsidR="00195585" w:rsidRPr="00E9558B" w:rsidRDefault="00E27210" w:rsidP="00195585">
      <w:pPr>
        <w:pStyle w:val="ListParagraph"/>
        <w:ind w:left="0"/>
        <w:rPr>
          <w:rFonts w:cs="Arial"/>
          <w:szCs w:val="24"/>
        </w:rPr>
      </w:pPr>
      <w:r w:rsidRPr="001A7EB4">
        <w:rPr>
          <w:rFonts w:cs="Arial"/>
          <w:szCs w:val="24"/>
        </w:rPr>
        <w:t>The number one Secretarial priority in the Action Plan is to: “</w:t>
      </w:r>
      <w:r w:rsidRPr="001A7EB4">
        <w:rPr>
          <w:rFonts w:cs="Arial"/>
          <w:b/>
          <w:bCs/>
          <w:szCs w:val="24"/>
        </w:rPr>
        <w:t>Assess and heighten the impact of all HHS policies, programs, processes, and resource decisions to reduce health disparities.</w:t>
      </w:r>
      <w:r w:rsidR="00195585">
        <w:rPr>
          <w:rFonts w:cs="Arial"/>
          <w:b/>
          <w:bCs/>
          <w:szCs w:val="24"/>
        </w:rPr>
        <w:t>”</w:t>
      </w:r>
      <w:r w:rsidR="00B45BCF">
        <w:rPr>
          <w:rFonts w:cs="Arial"/>
          <w:szCs w:val="24"/>
        </w:rPr>
        <w:t xml:space="preserve">  </w:t>
      </w:r>
      <w:r w:rsidR="00195585">
        <w:rPr>
          <w:rFonts w:cs="Arial"/>
          <w:szCs w:val="24"/>
        </w:rPr>
        <w:t xml:space="preserve">Grantees for this program will be required to submit a health disparities impact statement to identify </w:t>
      </w:r>
      <w:r w:rsidR="00195585" w:rsidRPr="001A7EB4">
        <w:rPr>
          <w:rFonts w:cs="Arial"/>
          <w:szCs w:val="24"/>
        </w:rPr>
        <w:t>subpopulations (i.e., racial, ethnic, sexual/gender minority groups) vulnerable to health disparities</w:t>
      </w:r>
      <w:r w:rsidR="00195585">
        <w:rPr>
          <w:rFonts w:cs="Arial"/>
          <w:szCs w:val="24"/>
        </w:rPr>
        <w:t>.</w:t>
      </w:r>
      <w:r w:rsidR="00B45BCF">
        <w:rPr>
          <w:rFonts w:cs="Arial"/>
          <w:szCs w:val="24"/>
        </w:rPr>
        <w:t xml:space="preserve"> </w:t>
      </w:r>
      <w:r w:rsidR="00195585">
        <w:rPr>
          <w:rFonts w:cs="Arial"/>
          <w:szCs w:val="24"/>
        </w:rPr>
        <w:t xml:space="preserve"> </w:t>
      </w:r>
      <w:r w:rsidR="00AA3FE4">
        <w:rPr>
          <w:rFonts w:cs="Arial"/>
          <w:szCs w:val="24"/>
        </w:rPr>
        <w:t xml:space="preserve">This </w:t>
      </w:r>
      <w:r w:rsidR="00195585" w:rsidRPr="00042B74">
        <w:rPr>
          <w:rFonts w:cs="Arial"/>
          <w:szCs w:val="24"/>
        </w:rPr>
        <w:t xml:space="preserve">statement must outline the population/s of focus that will be involved in the project and the unduplicated number of individuals who are expected to receive services.  </w:t>
      </w:r>
      <w:r w:rsidR="00AA3FE4">
        <w:rPr>
          <w:rFonts w:cs="Arial"/>
          <w:szCs w:val="24"/>
        </w:rPr>
        <w:t xml:space="preserve">It </w:t>
      </w:r>
      <w:r w:rsidR="00195585" w:rsidRPr="00042B74">
        <w:rPr>
          <w:rFonts w:cs="Arial"/>
          <w:szCs w:val="24"/>
        </w:rPr>
        <w:t xml:space="preserve">should be consistent with information in your application regarding access, service use and outcomes for the program.  The disparities impact statement may be developed as a </w:t>
      </w:r>
      <w:r w:rsidR="00195585">
        <w:rPr>
          <w:rFonts w:cs="Arial"/>
          <w:szCs w:val="24"/>
        </w:rPr>
        <w:t xml:space="preserve">brief </w:t>
      </w:r>
      <w:r w:rsidR="00AA3FE4">
        <w:rPr>
          <w:rFonts w:cs="Arial"/>
          <w:szCs w:val="24"/>
        </w:rPr>
        <w:t>narrative or table (see “</w:t>
      </w:r>
      <w:r w:rsidR="00195585">
        <w:rPr>
          <w:rFonts w:cs="Arial"/>
          <w:szCs w:val="24"/>
        </w:rPr>
        <w:t xml:space="preserve">Sample Health Disparities </w:t>
      </w:r>
      <w:r w:rsidR="00195585" w:rsidRPr="00E9558B">
        <w:rPr>
          <w:rFonts w:cs="Arial"/>
          <w:szCs w:val="24"/>
        </w:rPr>
        <w:t>Impact Statement</w:t>
      </w:r>
      <w:r w:rsidR="00AA3FE4" w:rsidRPr="00E9558B">
        <w:rPr>
          <w:rFonts w:cs="Arial"/>
          <w:szCs w:val="24"/>
        </w:rPr>
        <w:t>”</w:t>
      </w:r>
      <w:r w:rsidR="00195585" w:rsidRPr="00E9558B">
        <w:rPr>
          <w:rFonts w:cs="Arial"/>
          <w:szCs w:val="24"/>
        </w:rPr>
        <w:t xml:space="preserve"> at the end of this appendix).  </w:t>
      </w:r>
    </w:p>
    <w:p w:rsidR="00AA3FE4" w:rsidRPr="001A7EB4" w:rsidRDefault="00195585" w:rsidP="00AA3FE4">
      <w:pPr>
        <w:rPr>
          <w:rFonts w:cs="Arial"/>
          <w:b/>
          <w:szCs w:val="24"/>
          <w:u w:val="single"/>
        </w:rPr>
      </w:pPr>
      <w:r w:rsidRPr="00E9558B">
        <w:rPr>
          <w:rFonts w:cs="Arial"/>
          <w:szCs w:val="24"/>
        </w:rPr>
        <w:t xml:space="preserve">You also will be required to </w:t>
      </w:r>
      <w:r w:rsidR="00A07D14" w:rsidRPr="00E9558B">
        <w:rPr>
          <w:rFonts w:cs="Arial"/>
          <w:szCs w:val="24"/>
        </w:rPr>
        <w:t>implement a data-driven quality improvement p</w:t>
      </w:r>
      <w:r w:rsidR="00305ECF" w:rsidRPr="00E9558B">
        <w:rPr>
          <w:rFonts w:cs="Arial"/>
          <w:szCs w:val="24"/>
        </w:rPr>
        <w:t>lan</w:t>
      </w:r>
      <w:r w:rsidRPr="00E9558B">
        <w:rPr>
          <w:rFonts w:cs="Arial"/>
          <w:szCs w:val="24"/>
        </w:rPr>
        <w:t xml:space="preserve"> to decrease the differences in access, service use and outcomes among subpopulations</w:t>
      </w:r>
      <w:r w:rsidR="00AA3FE4" w:rsidRPr="00E9558B">
        <w:rPr>
          <w:rFonts w:cs="Arial"/>
          <w:szCs w:val="24"/>
        </w:rPr>
        <w:t xml:space="preserve"> that will be implemented throughout the project.  This </w:t>
      </w:r>
      <w:r w:rsidR="00E674F7" w:rsidRPr="00E9558B">
        <w:rPr>
          <w:rFonts w:cs="Arial"/>
          <w:szCs w:val="24"/>
        </w:rPr>
        <w:t>p</w:t>
      </w:r>
      <w:r w:rsidR="00305ECF" w:rsidRPr="00E9558B">
        <w:rPr>
          <w:rFonts w:cs="Arial"/>
          <w:szCs w:val="24"/>
        </w:rPr>
        <w:t>lan</w:t>
      </w:r>
      <w:r w:rsidR="00AA3FE4" w:rsidRPr="00E9558B">
        <w:rPr>
          <w:rFonts w:cs="Arial"/>
          <w:szCs w:val="24"/>
        </w:rPr>
        <w:t xml:space="preserve"> should include use of the National Standards for Culturally and Linguistically Appropriate Services (CLAS) in Health and Health Care.</w:t>
      </w:r>
    </w:p>
    <w:p w:rsidR="00E27210" w:rsidRPr="001A7EB4" w:rsidRDefault="00E27210" w:rsidP="00E27210">
      <w:pPr>
        <w:rPr>
          <w:rFonts w:cs="Arial"/>
          <w:szCs w:val="24"/>
        </w:rPr>
      </w:pPr>
      <w:r w:rsidRPr="001A7EB4">
        <w:rPr>
          <w:rFonts w:cs="Arial"/>
          <w:b/>
          <w:szCs w:val="24"/>
          <w:u w:val="single"/>
        </w:rPr>
        <w:t>Definition of Health Disparities</w:t>
      </w:r>
      <w:r w:rsidRPr="001A7EB4">
        <w:rPr>
          <w:rFonts w:cs="Arial"/>
          <w:szCs w:val="24"/>
        </w:rPr>
        <w:t xml:space="preserve">: </w:t>
      </w:r>
    </w:p>
    <w:p w:rsidR="00E27210" w:rsidRPr="001A7EB4" w:rsidRDefault="00E27210" w:rsidP="00E27210">
      <w:pPr>
        <w:rPr>
          <w:rFonts w:cs="Arial"/>
          <w:b/>
          <w:szCs w:val="24"/>
          <w:u w:val="single"/>
        </w:rPr>
      </w:pPr>
      <w:r w:rsidRPr="001A7EB4">
        <w:rPr>
          <w:rFonts w:cs="Arial"/>
          <w:szCs w:val="24"/>
        </w:rPr>
        <w:t xml:space="preserve">Healthy People 2020 </w:t>
      </w:r>
      <w:proofErr w:type="gramStart"/>
      <w:r w:rsidRPr="001A7EB4">
        <w:rPr>
          <w:rFonts w:cs="Arial"/>
          <w:szCs w:val="24"/>
        </w:rPr>
        <w:t>defines</w:t>
      </w:r>
      <w:proofErr w:type="gramEnd"/>
      <w:r w:rsidRPr="001A7EB4">
        <w:rPr>
          <w:rFonts w:cs="Arial"/>
          <w:szCs w:val="24"/>
        </w:rPr>
        <w:t xml:space="preserve"> a health disparity as a “particular type of health difference that is closely linked with social, economic, and/or environmental disadvantage.  Health disparities adversely affect groups of people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w:t>
      </w:r>
    </w:p>
    <w:p w:rsidR="00E27210" w:rsidRPr="001A7EB4" w:rsidRDefault="00E27210" w:rsidP="00E27210">
      <w:pPr>
        <w:rPr>
          <w:rFonts w:cs="Arial"/>
          <w:b/>
          <w:szCs w:val="24"/>
          <w:u w:val="single"/>
        </w:rPr>
      </w:pPr>
      <w:r w:rsidRPr="001A7EB4">
        <w:rPr>
          <w:rFonts w:cs="Arial"/>
          <w:b/>
          <w:szCs w:val="24"/>
          <w:u w:val="single"/>
        </w:rPr>
        <w:t>Subpopulations</w:t>
      </w:r>
    </w:p>
    <w:p w:rsidR="00E27210" w:rsidRPr="001A7EB4" w:rsidRDefault="00E27210" w:rsidP="00E27210">
      <w:pPr>
        <w:rPr>
          <w:rFonts w:cs="Arial"/>
          <w:szCs w:val="24"/>
        </w:rPr>
      </w:pPr>
      <w:r w:rsidRPr="001A7EB4">
        <w:rPr>
          <w:rFonts w:cs="Arial"/>
          <w:szCs w:val="24"/>
        </w:rPr>
        <w:t xml:space="preserve">SAMHSA grant applicants are routinely asked to define the population they intend to serve given the focus of a particular grant program (e.g., adults with serious mental illness [SMI] at risk for chronic health conditions; young adults engaged in underage drinking; populations at risk for contracting HIV/AIDS, etc.).  Within these populations of focus are </w:t>
      </w:r>
      <w:r w:rsidRPr="001A7EB4">
        <w:rPr>
          <w:rFonts w:cs="Arial"/>
          <w:i/>
          <w:szCs w:val="24"/>
        </w:rPr>
        <w:t>subpopulations</w:t>
      </w:r>
      <w:r w:rsidRPr="001A7EB4">
        <w:rPr>
          <w:rFonts w:cs="Arial"/>
          <w:szCs w:val="24"/>
        </w:rPr>
        <w:t xml:space="preserve"> that may have disparate access to, use of, or outcomes from provided services.  These disparities may be the result of differences in language, beliefs, norms, values, and/or socioeconomic factors specific to that subpopulation.  For instance, Latino adults with SMI may be at heightened risk for metabolic disorder due to </w:t>
      </w:r>
      <w:r w:rsidRPr="001A7EB4">
        <w:rPr>
          <w:rFonts w:cs="Arial"/>
          <w:szCs w:val="24"/>
        </w:rPr>
        <w:lastRenderedPageBreak/>
        <w:t>lack of appropriate in-language primary care services; Native American youth may have an increased incidence of underage drinking due to coping patterns related to historical trauma within the Native American community; and African American women may be at greater risk for contracting HIV/AIDS due to lack of access to education on risky sexual behaviors in urban low-income communities.  While these factors might not be pervasive among the general population served by a grantee, they may be predominant among subpopulations or groups vulnerable to disparities.  It is imperative that grantees understand who is being served within their community in order to provide care that will yield positive outcomes, per the focus of that grant.  In order for organizations to attend to the potentially disparate impact of their grant efforts, applicants are asked to address access, use and outcomes for subpopulations, which can be defined by the following factors:</w:t>
      </w:r>
    </w:p>
    <w:p w:rsidR="00E27210" w:rsidRPr="001A7EB4" w:rsidRDefault="00E27210" w:rsidP="00E27210">
      <w:pPr>
        <w:pStyle w:val="ListParagraph"/>
        <w:numPr>
          <w:ilvl w:val="0"/>
          <w:numId w:val="18"/>
        </w:numPr>
        <w:spacing w:after="200" w:line="276" w:lineRule="auto"/>
        <w:rPr>
          <w:rFonts w:cs="Arial"/>
          <w:szCs w:val="24"/>
        </w:rPr>
      </w:pPr>
      <w:r w:rsidRPr="001A7EB4">
        <w:rPr>
          <w:rFonts w:cs="Arial"/>
          <w:szCs w:val="24"/>
        </w:rPr>
        <w:t>By race</w:t>
      </w:r>
    </w:p>
    <w:p w:rsidR="00E27210" w:rsidRPr="001A7EB4" w:rsidRDefault="00E27210" w:rsidP="00E27210">
      <w:pPr>
        <w:pStyle w:val="ListParagraph"/>
        <w:numPr>
          <w:ilvl w:val="0"/>
          <w:numId w:val="18"/>
        </w:numPr>
        <w:spacing w:after="200" w:line="276" w:lineRule="auto"/>
        <w:rPr>
          <w:rFonts w:cs="Arial"/>
          <w:szCs w:val="24"/>
        </w:rPr>
      </w:pPr>
      <w:r w:rsidRPr="001A7EB4">
        <w:rPr>
          <w:rFonts w:cs="Arial"/>
          <w:szCs w:val="24"/>
        </w:rPr>
        <w:t>By ethnicity</w:t>
      </w:r>
    </w:p>
    <w:p w:rsidR="00E27210" w:rsidRPr="001A7EB4" w:rsidRDefault="00E27210" w:rsidP="00E27210">
      <w:pPr>
        <w:pStyle w:val="ListParagraph"/>
        <w:numPr>
          <w:ilvl w:val="0"/>
          <w:numId w:val="18"/>
        </w:numPr>
        <w:spacing w:after="200" w:line="276" w:lineRule="auto"/>
        <w:rPr>
          <w:rFonts w:cs="Arial"/>
          <w:szCs w:val="24"/>
        </w:rPr>
      </w:pPr>
      <w:r w:rsidRPr="001A7EB4">
        <w:rPr>
          <w:rFonts w:cs="Arial"/>
          <w:szCs w:val="24"/>
        </w:rPr>
        <w:t>By gender (including transgender), as appropriate</w:t>
      </w:r>
    </w:p>
    <w:p w:rsidR="00E27210" w:rsidRPr="001A7EB4" w:rsidRDefault="00E27210" w:rsidP="00E27210">
      <w:pPr>
        <w:pStyle w:val="ListParagraph"/>
        <w:numPr>
          <w:ilvl w:val="0"/>
          <w:numId w:val="18"/>
        </w:numPr>
        <w:spacing w:after="200" w:line="276" w:lineRule="auto"/>
        <w:rPr>
          <w:rFonts w:cs="Arial"/>
          <w:szCs w:val="24"/>
        </w:rPr>
      </w:pPr>
      <w:r w:rsidRPr="001A7EB4">
        <w:rPr>
          <w:rFonts w:cs="Arial"/>
          <w:szCs w:val="24"/>
        </w:rPr>
        <w:t>By sexual orientation (i.e., lesbian, gay, bisexual), as appropriate</w:t>
      </w:r>
    </w:p>
    <w:p w:rsidR="00E27210" w:rsidRPr="001A7EB4" w:rsidRDefault="00E27210" w:rsidP="00E27210">
      <w:pPr>
        <w:rPr>
          <w:rFonts w:cs="Arial"/>
          <w:szCs w:val="24"/>
        </w:rPr>
      </w:pPr>
      <w:r w:rsidRPr="001A7EB4">
        <w:rPr>
          <w:rFonts w:cs="Arial"/>
          <w:szCs w:val="24"/>
        </w:rPr>
        <w:t xml:space="preserve">HHS published final standards for data collection on race, ethnicity, sex, primary language and disability status, as required by Section 4302 of the Affordable Care Act in October 2011, </w:t>
      </w:r>
      <w:hyperlink r:id="rId50" w:history="1">
        <w:r w:rsidRPr="00AC6911">
          <w:rPr>
            <w:rStyle w:val="Hyperlink"/>
          </w:rPr>
          <w:t>http://www.minorityhealth.hhs.gov/templates/browse.aspx?lvl=2&amp;lvlid=208</w:t>
        </w:r>
      </w:hyperlink>
      <w:r w:rsidRPr="001A7EB4">
        <w:rPr>
          <w:rFonts w:cs="Arial"/>
          <w:szCs w:val="24"/>
        </w:rPr>
        <w:t>.</w:t>
      </w:r>
    </w:p>
    <w:p w:rsidR="00E27210" w:rsidRPr="001A7EB4" w:rsidRDefault="00E27210" w:rsidP="00E27210">
      <w:pPr>
        <w:rPr>
          <w:rFonts w:cs="Arial"/>
          <w:szCs w:val="24"/>
        </w:rPr>
      </w:pPr>
      <w:r w:rsidRPr="001A7EB4">
        <w:rPr>
          <w:rFonts w:cs="Arial"/>
          <w:szCs w:val="24"/>
        </w:rPr>
        <w:t xml:space="preserve">The ability to address the quality of care provided to subpopulations served within SAMHSA’s grant programs is enhanced by programmatic alignment with the </w:t>
      </w:r>
      <w:r w:rsidR="0015518F">
        <w:rPr>
          <w:rFonts w:cs="Arial"/>
          <w:szCs w:val="24"/>
        </w:rPr>
        <w:t>federal</w:t>
      </w:r>
      <w:r w:rsidRPr="001A7EB4">
        <w:rPr>
          <w:rFonts w:cs="Arial"/>
          <w:szCs w:val="24"/>
        </w:rPr>
        <w:t xml:space="preserve"> CLAS standards.</w:t>
      </w:r>
    </w:p>
    <w:p w:rsidR="00E27210" w:rsidRPr="001A7EB4" w:rsidRDefault="00E27210" w:rsidP="00E27210">
      <w:pPr>
        <w:rPr>
          <w:rFonts w:cs="Arial"/>
          <w:b/>
          <w:szCs w:val="24"/>
          <w:u w:val="single"/>
        </w:rPr>
      </w:pPr>
      <w:r w:rsidRPr="001A7EB4">
        <w:rPr>
          <w:rFonts w:cs="Arial"/>
          <w:b/>
          <w:szCs w:val="24"/>
          <w:u w:val="single"/>
        </w:rPr>
        <w:t>National Standards for Culturally and Linguistically Appropriate Services</w:t>
      </w:r>
      <w:r w:rsidR="00DE2734" w:rsidRPr="001A7EB4">
        <w:rPr>
          <w:rFonts w:cs="Arial"/>
          <w:b/>
          <w:szCs w:val="24"/>
          <w:u w:val="single"/>
        </w:rPr>
        <w:t xml:space="preserve"> (CLAS)</w:t>
      </w:r>
      <w:r w:rsidRPr="001A7EB4">
        <w:rPr>
          <w:rFonts w:cs="Arial"/>
          <w:b/>
          <w:szCs w:val="24"/>
          <w:u w:val="single"/>
        </w:rPr>
        <w:t xml:space="preserve"> </w:t>
      </w:r>
      <w:r w:rsidR="0079374B" w:rsidRPr="001A7EB4">
        <w:rPr>
          <w:rFonts w:cs="Arial"/>
          <w:b/>
          <w:szCs w:val="24"/>
          <w:u w:val="single"/>
        </w:rPr>
        <w:t xml:space="preserve">in </w:t>
      </w:r>
      <w:r w:rsidR="00DB5E52" w:rsidRPr="001A7EB4">
        <w:rPr>
          <w:rFonts w:cs="Arial"/>
          <w:b/>
          <w:szCs w:val="24"/>
          <w:u w:val="single"/>
        </w:rPr>
        <w:t>Healt</w:t>
      </w:r>
      <w:r w:rsidR="0079374B" w:rsidRPr="001A7EB4">
        <w:rPr>
          <w:rFonts w:cs="Arial"/>
          <w:b/>
          <w:szCs w:val="24"/>
          <w:u w:val="single"/>
        </w:rPr>
        <w:t>h</w:t>
      </w:r>
      <w:r w:rsidR="00DE2734" w:rsidRPr="001A7EB4">
        <w:rPr>
          <w:rFonts w:cs="Arial"/>
          <w:b/>
          <w:szCs w:val="24"/>
          <w:u w:val="single"/>
        </w:rPr>
        <w:t xml:space="preserve"> and Health</w:t>
      </w:r>
      <w:r w:rsidR="0079374B" w:rsidRPr="001A7EB4">
        <w:rPr>
          <w:rFonts w:cs="Arial"/>
          <w:b/>
          <w:szCs w:val="24"/>
          <w:u w:val="single"/>
        </w:rPr>
        <w:t xml:space="preserve"> </w:t>
      </w:r>
      <w:r w:rsidRPr="001A7EB4">
        <w:rPr>
          <w:rFonts w:cs="Arial"/>
          <w:b/>
          <w:szCs w:val="24"/>
          <w:u w:val="single"/>
        </w:rPr>
        <w:t xml:space="preserve">Care </w:t>
      </w:r>
    </w:p>
    <w:p w:rsidR="00E27210" w:rsidRPr="001A7EB4" w:rsidRDefault="00E27210" w:rsidP="00E27210">
      <w:pPr>
        <w:rPr>
          <w:rFonts w:cs="Arial"/>
          <w:szCs w:val="24"/>
        </w:rPr>
      </w:pPr>
      <w:r w:rsidRPr="001A7EB4">
        <w:rPr>
          <w:rFonts w:cs="Arial"/>
          <w:szCs w:val="24"/>
        </w:rPr>
        <w:t xml:space="preserve">The National CLAS standards were initially published in the </w:t>
      </w:r>
      <w:r w:rsidR="0015518F">
        <w:rPr>
          <w:rFonts w:cs="Arial"/>
          <w:szCs w:val="24"/>
        </w:rPr>
        <w:t>Federal</w:t>
      </w:r>
      <w:r w:rsidRPr="001A7EB4">
        <w:rPr>
          <w:rFonts w:cs="Arial"/>
          <w:szCs w:val="24"/>
        </w:rPr>
        <w:t xml:space="preserve"> Register on December 22, 2000.  Culturally and linguistically appropriate health care and services, broadly defined as care and services that are respectful of and responsive to the cultural and linguistic needs of all individuals, is increasingly seen as essential to reducing disparities and improving health care quality. </w:t>
      </w:r>
      <w:r w:rsidR="00B45BCF">
        <w:rPr>
          <w:rFonts w:cs="Arial"/>
          <w:szCs w:val="24"/>
        </w:rPr>
        <w:t xml:space="preserve"> </w:t>
      </w:r>
      <w:r w:rsidRPr="001A7EB4">
        <w:rPr>
          <w:rFonts w:cs="Arial"/>
          <w:szCs w:val="24"/>
        </w:rPr>
        <w:t>The National CLAS Standards have served as catalyst and conduit for the evolution of the field of cultural and linguistic competency over the course of the last 12 years.</w:t>
      </w:r>
      <w:r w:rsidR="00B45BCF">
        <w:rPr>
          <w:rFonts w:cs="Arial"/>
          <w:szCs w:val="24"/>
        </w:rPr>
        <w:t xml:space="preserve"> </w:t>
      </w:r>
      <w:r w:rsidRPr="001A7EB4">
        <w:rPr>
          <w:rFonts w:cs="Arial"/>
          <w:szCs w:val="24"/>
        </w:rPr>
        <w:t xml:space="preserve"> In recognition of these changes in the field, the HHS Office of Minority Health undertook the National CLAS Standards Enhancement Initiative from 2010 to 2012. </w:t>
      </w:r>
    </w:p>
    <w:p w:rsidR="00E27210" w:rsidRPr="001A7EB4" w:rsidRDefault="00E27210" w:rsidP="00E27210">
      <w:pPr>
        <w:rPr>
          <w:rFonts w:cs="Arial"/>
          <w:szCs w:val="24"/>
        </w:rPr>
      </w:pPr>
      <w:r w:rsidRPr="001A7EB4">
        <w:rPr>
          <w:rFonts w:cs="Arial"/>
          <w:szCs w:val="24"/>
        </w:rPr>
        <w:t>The enhanced National CLAS Standards seek to set a new bar in improvin</w:t>
      </w:r>
      <w:r w:rsidR="00E623F1">
        <w:rPr>
          <w:rFonts w:cs="Arial"/>
          <w:szCs w:val="24"/>
        </w:rPr>
        <w:t>g the quality of health to our n</w:t>
      </w:r>
      <w:r w:rsidRPr="001A7EB4">
        <w:rPr>
          <w:rFonts w:cs="Arial"/>
          <w:szCs w:val="24"/>
        </w:rPr>
        <w:t xml:space="preserve">ation’s ever diversifying communities. </w:t>
      </w:r>
      <w:r w:rsidR="00B45BCF">
        <w:rPr>
          <w:rFonts w:cs="Arial"/>
          <w:szCs w:val="24"/>
        </w:rPr>
        <w:t xml:space="preserve"> </w:t>
      </w:r>
      <w:r w:rsidRPr="001A7EB4">
        <w:rPr>
          <w:rFonts w:cs="Arial"/>
          <w:szCs w:val="24"/>
        </w:rPr>
        <w:t>Enhancements to the National CLAS Standards include the broadening of the definitions of health and culture, as well as an increased focus on institutional governance and leadership. </w:t>
      </w:r>
      <w:r w:rsidR="00B45BCF">
        <w:rPr>
          <w:rFonts w:cs="Arial"/>
          <w:szCs w:val="24"/>
        </w:rPr>
        <w:t xml:space="preserve"> </w:t>
      </w:r>
      <w:r w:rsidRPr="001A7EB4">
        <w:rPr>
          <w:rFonts w:cs="Arial"/>
          <w:szCs w:val="24"/>
        </w:rPr>
        <w:t xml:space="preserve">The enhanced National Standards for Culturally and Linguistically Appropriate Services in Health and </w:t>
      </w:r>
      <w:r w:rsidRPr="001A7EB4">
        <w:rPr>
          <w:rFonts w:cs="Arial"/>
          <w:szCs w:val="24"/>
        </w:rPr>
        <w:lastRenderedPageBreak/>
        <w:t>Health Care are comprised of 15 Standards that provide a blueprint for health and health care organizations to implement culturally and linguistically appropriate services that will advance health equity, improve quality, and help eliminate health care disparities.</w:t>
      </w:r>
    </w:p>
    <w:p w:rsidR="00E27210" w:rsidRPr="001A7EB4" w:rsidRDefault="00E27210" w:rsidP="00E27210">
      <w:pPr>
        <w:rPr>
          <w:rFonts w:cs="Arial"/>
          <w:szCs w:val="24"/>
        </w:rPr>
      </w:pPr>
      <w:r w:rsidRPr="001A7EB4">
        <w:rPr>
          <w:rFonts w:cs="Arial"/>
          <w:szCs w:val="24"/>
        </w:rPr>
        <w:t xml:space="preserve">You can learn more about the CLAS mandates, guidelines, and recommendations at: </w:t>
      </w:r>
      <w:hyperlink r:id="rId51" w:history="1">
        <w:r w:rsidRPr="00AC6911">
          <w:rPr>
            <w:rStyle w:val="Hyperlink"/>
          </w:rPr>
          <w:t>http://www.ThinkCulturalHealth.hhs.gov</w:t>
        </w:r>
      </w:hyperlink>
      <w:r w:rsidR="00AC6911">
        <w:rPr>
          <w:rStyle w:val="Hyperlink"/>
        </w:rPr>
        <w:t>.</w:t>
      </w:r>
    </w:p>
    <w:p w:rsidR="00D347F8" w:rsidRDefault="00195585" w:rsidP="00BA14D5">
      <w:pPr>
        <w:spacing w:after="0"/>
        <w:rPr>
          <w:rFonts w:cs="Arial"/>
          <w:szCs w:val="24"/>
        </w:rPr>
      </w:pPr>
      <w:r w:rsidRPr="00BA14D5">
        <w:rPr>
          <w:rFonts w:cs="Arial"/>
          <w:b/>
          <w:szCs w:val="24"/>
        </w:rPr>
        <w:t>Sample</w:t>
      </w:r>
      <w:r w:rsidR="00324B6E" w:rsidRPr="00BA14D5">
        <w:rPr>
          <w:rFonts w:cs="Arial"/>
          <w:b/>
          <w:szCs w:val="24"/>
        </w:rPr>
        <w:t xml:space="preserve"> Health</w:t>
      </w:r>
      <w:r w:rsidRPr="00BA14D5">
        <w:rPr>
          <w:rFonts w:cs="Arial"/>
          <w:b/>
          <w:szCs w:val="24"/>
        </w:rPr>
        <w:t xml:space="preserve"> </w:t>
      </w:r>
      <w:r w:rsidR="00D347F8" w:rsidRPr="00BA14D5">
        <w:rPr>
          <w:rFonts w:cs="Arial"/>
          <w:b/>
          <w:szCs w:val="24"/>
        </w:rPr>
        <w:t>Disparit</w:t>
      </w:r>
      <w:r w:rsidR="00230C8F" w:rsidRPr="00BA14D5">
        <w:rPr>
          <w:rFonts w:cs="Arial"/>
          <w:b/>
          <w:szCs w:val="24"/>
        </w:rPr>
        <w:t>ies</w:t>
      </w:r>
      <w:r w:rsidR="00D347F8" w:rsidRPr="00BA14D5">
        <w:rPr>
          <w:rFonts w:cs="Arial"/>
          <w:b/>
          <w:szCs w:val="24"/>
        </w:rPr>
        <w:t xml:space="preserve"> Impact Statement</w:t>
      </w:r>
      <w:r w:rsidR="00D347F8" w:rsidRPr="00BA14D5">
        <w:rPr>
          <w:rFonts w:cs="Arial"/>
          <w:szCs w:val="24"/>
        </w:rPr>
        <w:t xml:space="preserve">:  </w:t>
      </w:r>
    </w:p>
    <w:p w:rsidR="00627A24" w:rsidRPr="00BA14D5" w:rsidRDefault="00627A24" w:rsidP="00BA14D5">
      <w:pPr>
        <w:spacing w:after="0"/>
        <w:rPr>
          <w:rFonts w:cs="Arial"/>
          <w:szCs w:val="24"/>
        </w:rPr>
      </w:pPr>
    </w:p>
    <w:p w:rsidR="00627A24" w:rsidRPr="00627A24" w:rsidRDefault="00627A24" w:rsidP="00627A24">
      <w:pPr>
        <w:pStyle w:val="ListParagraph"/>
        <w:numPr>
          <w:ilvl w:val="0"/>
          <w:numId w:val="43"/>
        </w:numPr>
        <w:spacing w:after="200" w:line="276" w:lineRule="auto"/>
        <w:contextualSpacing w:val="0"/>
        <w:rPr>
          <w:rFonts w:cs="Arial"/>
          <w:szCs w:val="24"/>
        </w:rPr>
      </w:pPr>
      <w:r w:rsidRPr="00627A24">
        <w:rPr>
          <w:rFonts w:cs="Arial"/>
          <w:szCs w:val="24"/>
        </w:rPr>
        <w:t>Proposed number of individuals to be served by subpopulations in the geographic area</w:t>
      </w:r>
    </w:p>
    <w:p w:rsidR="00627A24" w:rsidRPr="00627A24" w:rsidRDefault="00627A24" w:rsidP="00627A24">
      <w:pPr>
        <w:ind w:left="360"/>
        <w:rPr>
          <w:rFonts w:cs="Arial"/>
          <w:szCs w:val="24"/>
        </w:rPr>
      </w:pPr>
      <w:r w:rsidRPr="00627A24">
        <w:rPr>
          <w:rFonts w:cs="Arial"/>
          <w:b/>
          <w:szCs w:val="24"/>
          <w:u w:val="single"/>
        </w:rPr>
        <w:t>Access</w:t>
      </w:r>
      <w:r w:rsidRPr="00627A24">
        <w:rPr>
          <w:rFonts w:cs="Arial"/>
          <w:szCs w:val="24"/>
        </w:rPr>
        <w:t>:  The numbers in the chart below reflect the proposed number of individuals to be served during the grant period and all identified subpopulations in the geographic area.  The disparate populations are highlighted in the narrative below.</w:t>
      </w:r>
    </w:p>
    <w:tbl>
      <w:tblPr>
        <w:tblW w:w="8580" w:type="dxa"/>
        <w:jc w:val="center"/>
        <w:tblInd w:w="1440" w:type="dxa"/>
        <w:tblLook w:val="04A0" w:firstRow="1" w:lastRow="0" w:firstColumn="1" w:lastColumn="0" w:noHBand="0" w:noVBand="1"/>
      </w:tblPr>
      <w:tblGrid>
        <w:gridCol w:w="3780"/>
        <w:gridCol w:w="960"/>
        <w:gridCol w:w="960"/>
        <w:gridCol w:w="960"/>
        <w:gridCol w:w="960"/>
        <w:gridCol w:w="960"/>
      </w:tblGrid>
      <w:tr w:rsidR="00627A24" w:rsidRPr="00627A24" w:rsidTr="006C6280">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b/>
                <w:bCs/>
                <w:szCs w:val="24"/>
              </w:rPr>
            </w:pPr>
            <w:r w:rsidRPr="00627A24">
              <w:rPr>
                <w:rFonts w:cs="Arial"/>
                <w:b/>
                <w:bCs/>
                <w:szCs w:val="24"/>
              </w:rPr>
              <w:t>FY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b/>
                <w:bCs/>
                <w:szCs w:val="24"/>
              </w:rPr>
            </w:pPr>
            <w:r w:rsidRPr="00627A24">
              <w:rPr>
                <w:rFonts w:cs="Arial"/>
                <w:b/>
                <w:bCs/>
                <w:szCs w:val="24"/>
              </w:rPr>
              <w:t>FY 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b/>
                <w:bCs/>
                <w:szCs w:val="24"/>
              </w:rPr>
            </w:pPr>
            <w:r w:rsidRPr="00627A24">
              <w:rPr>
                <w:rFonts w:cs="Arial"/>
                <w:b/>
                <w:bCs/>
                <w:szCs w:val="24"/>
              </w:rPr>
              <w:t>FY 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b/>
                <w:bCs/>
                <w:szCs w:val="24"/>
              </w:rPr>
            </w:pPr>
            <w:r w:rsidRPr="00627A24">
              <w:rPr>
                <w:rFonts w:cs="Arial"/>
                <w:b/>
                <w:bCs/>
                <w:szCs w:val="24"/>
              </w:rPr>
              <w:t>FY 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b/>
                <w:bCs/>
                <w:szCs w:val="24"/>
              </w:rPr>
            </w:pPr>
            <w:r w:rsidRPr="00627A24">
              <w:rPr>
                <w:rFonts w:cs="Arial"/>
                <w:b/>
                <w:bCs/>
                <w:szCs w:val="24"/>
              </w:rPr>
              <w:t>Totals</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b/>
                <w:bCs/>
                <w:szCs w:val="24"/>
              </w:rPr>
            </w:pPr>
            <w:r w:rsidRPr="00627A24">
              <w:rPr>
                <w:rFonts w:cs="Arial"/>
                <w:b/>
                <w:bCs/>
                <w:szCs w:val="24"/>
              </w:rPr>
              <w:t>Direct Services: Number  to be served</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200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175</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100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125</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600</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b/>
                <w:bCs/>
                <w:i/>
                <w:iCs/>
                <w:szCs w:val="24"/>
              </w:rPr>
            </w:pPr>
            <w:r w:rsidRPr="00627A24">
              <w:rPr>
                <w:rFonts w:cs="Arial"/>
                <w:b/>
                <w:bCs/>
                <w:i/>
                <w:iCs/>
                <w:szCs w:val="24"/>
              </w:rPr>
              <w:t>By Race/Ethnicity</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African American</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30</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American Indian/Alaska Native</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Asian</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6</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White (non-Hispanic)</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103</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91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52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65</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311</w:t>
            </w:r>
          </w:p>
        </w:tc>
      </w:tr>
      <w:tr w:rsidR="00627A24" w:rsidRPr="00627A24" w:rsidTr="006C6280">
        <w:trPr>
          <w:trHeight w:val="6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Hispanic or Latino (not including Salvadoran)</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96</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 xml:space="preserve">     Salvadoran</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44</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37</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130</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Native Hawaiian/Other Pacific Islander</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11</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Two or more Races</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13</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b/>
                <w:bCs/>
                <w:i/>
                <w:iCs/>
                <w:szCs w:val="24"/>
              </w:rPr>
            </w:pPr>
            <w:r w:rsidRPr="00627A24">
              <w:rPr>
                <w:rFonts w:cs="Arial"/>
                <w:b/>
                <w:bCs/>
                <w:i/>
                <w:iCs/>
                <w:szCs w:val="24"/>
              </w:rPr>
              <w:t>By Gender</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Female</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110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96</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55</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69</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330</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Male</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89</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79</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44</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56</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268</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Transgender</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b/>
                <w:bCs/>
                <w:i/>
                <w:iCs/>
                <w:szCs w:val="24"/>
              </w:rPr>
            </w:pPr>
            <w:r w:rsidRPr="00627A24">
              <w:rPr>
                <w:rFonts w:cs="Arial"/>
                <w:b/>
                <w:bCs/>
                <w:i/>
                <w:iCs/>
                <w:szCs w:val="24"/>
              </w:rPr>
              <w:t xml:space="preserve">By Sexual Orientation/Identity Status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 </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Lesbian</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6</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Gay</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23</w:t>
            </w:r>
          </w:p>
        </w:tc>
      </w:tr>
      <w:tr w:rsidR="00627A24" w:rsidRPr="00627A24" w:rsidTr="006C6280">
        <w:trPr>
          <w:trHeight w:val="300"/>
          <w:jc w:val="center"/>
        </w:trPr>
        <w:tc>
          <w:tcPr>
            <w:tcW w:w="3780" w:type="dxa"/>
            <w:tcBorders>
              <w:top w:val="nil"/>
              <w:left w:val="single" w:sz="4" w:space="0" w:color="auto"/>
              <w:bottom w:val="single" w:sz="4" w:space="0" w:color="auto"/>
              <w:right w:val="single" w:sz="4" w:space="0" w:color="auto"/>
            </w:tcBorders>
            <w:shd w:val="clear" w:color="auto" w:fill="auto"/>
            <w:vAlign w:val="bottom"/>
            <w:hideMark/>
          </w:tcPr>
          <w:p w:rsidR="00627A24" w:rsidRPr="00627A24" w:rsidRDefault="00627A24" w:rsidP="006C6280">
            <w:pPr>
              <w:spacing w:after="0"/>
              <w:rPr>
                <w:rFonts w:cs="Arial"/>
                <w:szCs w:val="24"/>
              </w:rPr>
            </w:pPr>
            <w:r w:rsidRPr="00627A24">
              <w:rPr>
                <w:rFonts w:cs="Arial"/>
                <w:szCs w:val="24"/>
              </w:rPr>
              <w:t>Bisexual</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627A24" w:rsidRPr="00627A24" w:rsidRDefault="00627A24" w:rsidP="006C6280">
            <w:pPr>
              <w:spacing w:after="0"/>
              <w:jc w:val="center"/>
              <w:rPr>
                <w:rFonts w:cs="Arial"/>
                <w:szCs w:val="24"/>
              </w:rPr>
            </w:pPr>
            <w:r w:rsidRPr="00627A24">
              <w:rPr>
                <w:rFonts w:cs="Arial"/>
                <w:szCs w:val="24"/>
              </w:rPr>
              <w:t>3</w:t>
            </w:r>
          </w:p>
        </w:tc>
      </w:tr>
    </w:tbl>
    <w:p w:rsidR="00627A24" w:rsidRPr="00627A24" w:rsidRDefault="00627A24" w:rsidP="00627A24">
      <w:pPr>
        <w:pStyle w:val="ListParagraph"/>
        <w:spacing w:before="240"/>
        <w:ind w:left="360"/>
        <w:contextualSpacing w:val="0"/>
        <w:rPr>
          <w:rFonts w:cs="Arial"/>
          <w:szCs w:val="24"/>
        </w:rPr>
      </w:pPr>
      <w:r w:rsidRPr="00627A24">
        <w:rPr>
          <w:rFonts w:cs="Arial"/>
          <w:szCs w:val="24"/>
        </w:rPr>
        <w:t xml:space="preserve">The population of Middle Lake, Massachusetts is predominantly represented by first- and second-generation Latino immigrants, mainly from El Salvador.  There has been a recent increase of the immigrant population in the city with individuals primarily </w:t>
      </w:r>
      <w:r w:rsidRPr="00627A24">
        <w:rPr>
          <w:rFonts w:cs="Arial"/>
          <w:szCs w:val="24"/>
        </w:rPr>
        <w:lastRenderedPageBreak/>
        <w:t>from Haiti and El Salvador.  There is also a smaller Cambodian and African American population in the city.  Nearly 40% of residents speak a language other than English in their homes, and a majority of those individuals are Spanish speakers.  There is a high unemployment rate, low literacy rate and high level of poverty, in particular among the Salvadoran subpopulation, putting these individuals at greater risk for behavioral health issues when compared to national trends.  However, our agency has served relatively low numbers of Salvadorans.  Therefore, we have chosen to focus our efforts on the Salvadoran subpopulation.</w:t>
      </w:r>
    </w:p>
    <w:p w:rsidR="00627A24" w:rsidRPr="00627A24" w:rsidRDefault="00627A24" w:rsidP="00627A24">
      <w:pPr>
        <w:pStyle w:val="ListParagraph"/>
        <w:numPr>
          <w:ilvl w:val="0"/>
          <w:numId w:val="41"/>
        </w:numPr>
        <w:spacing w:after="200" w:line="276" w:lineRule="auto"/>
        <w:contextualSpacing w:val="0"/>
        <w:rPr>
          <w:rFonts w:cs="Arial"/>
          <w:szCs w:val="24"/>
        </w:rPr>
      </w:pPr>
      <w:r w:rsidRPr="00627A24">
        <w:rPr>
          <w:rFonts w:cs="Arial"/>
          <w:szCs w:val="24"/>
        </w:rPr>
        <w:t>A Quality Improvement Plan Using Our Data</w:t>
      </w:r>
    </w:p>
    <w:p w:rsidR="00627A24" w:rsidRPr="00627A24" w:rsidRDefault="00627A24" w:rsidP="00627A24">
      <w:pPr>
        <w:ind w:left="360"/>
        <w:rPr>
          <w:rFonts w:cs="Arial"/>
          <w:szCs w:val="24"/>
        </w:rPr>
      </w:pPr>
      <w:r w:rsidRPr="00627A24">
        <w:rPr>
          <w:rFonts w:cs="Arial"/>
          <w:b/>
          <w:szCs w:val="24"/>
          <w:u w:val="single"/>
        </w:rPr>
        <w:t>Use</w:t>
      </w:r>
      <w:r w:rsidRPr="00627A24">
        <w:rPr>
          <w:rFonts w:cs="Arial"/>
          <w:b/>
          <w:szCs w:val="24"/>
        </w:rPr>
        <w:t>:</w:t>
      </w:r>
      <w:r w:rsidRPr="00627A24">
        <w:rPr>
          <w:rFonts w:cs="Arial"/>
          <w:szCs w:val="24"/>
        </w:rPr>
        <w:t xml:space="preserve">  Services and activities will be designed and implemented in accordance with the cultural and linguistic needs of individuals in the community. The project team will collaborate with the community enrichment program and the county health specialist consortium in planning the design and implementation of program activities to ensure the cultural and linguistic needs of grant participants are effectively addressed, particularly the disparate population.</w:t>
      </w:r>
    </w:p>
    <w:p w:rsidR="00627A24" w:rsidRPr="00627A24" w:rsidRDefault="00627A24" w:rsidP="00627A24">
      <w:pPr>
        <w:pStyle w:val="ListParagraph"/>
        <w:ind w:left="360"/>
        <w:rPr>
          <w:rFonts w:cs="Arial"/>
          <w:szCs w:val="24"/>
        </w:rPr>
      </w:pPr>
      <w:r w:rsidRPr="00627A24">
        <w:rPr>
          <w:rFonts w:cs="Arial"/>
          <w:szCs w:val="24"/>
        </w:rPr>
        <w:t>A continuous quality improvement approach will be used to analyze, assess and monitor key performance indicators as a mechanism to ensure high-quality and effective program operations.  Program data will be used to monitor and manage program outcomes by race, ethnicity, and LGBT status within a quality improvement process. Programmatic adjustments will be made as indicated to address identified issues, including behavioral health disparities, across program domains.</w:t>
      </w:r>
    </w:p>
    <w:p w:rsidR="00627A24" w:rsidRPr="00627A24" w:rsidRDefault="00627A24" w:rsidP="00627A24">
      <w:pPr>
        <w:ind w:left="360"/>
        <w:rPr>
          <w:rFonts w:cs="Arial"/>
          <w:szCs w:val="24"/>
        </w:rPr>
      </w:pPr>
      <w:r w:rsidRPr="00627A24">
        <w:rPr>
          <w:rFonts w:cs="Arial"/>
          <w:szCs w:val="24"/>
        </w:rPr>
        <w:t xml:space="preserve">A primary objective of the data collection and reporting will be to monitor/measure project activities in a manner that optimizes the usefulness of data for project staff and consumers; evaluation findings will be integrated into program planning and management on an ongoing basis (a “self-correcting” model of evaluation).   For example, referral to enrollment, treatment completion and discharge data will be reported to staff on an ongoing basis, including analyses and discussions of who may be more or less likely to enroll and complete the program (and possible interventions).  The Evaluator will meet on a bi-weekly basis with staff, providing an opportunity for staff to identify successes and barriers encountered in the process of project implementation.  These meetings will be a forum for discussion of evaluation findings, allowing staff to adjust or modify project services to maximize project success.  </w:t>
      </w:r>
    </w:p>
    <w:p w:rsidR="00627A24" w:rsidRPr="00627A24" w:rsidRDefault="00627A24" w:rsidP="00627A24">
      <w:pPr>
        <w:ind w:left="360"/>
        <w:rPr>
          <w:rFonts w:cs="Arial"/>
          <w:szCs w:val="24"/>
        </w:rPr>
      </w:pPr>
      <w:r w:rsidRPr="00627A24">
        <w:rPr>
          <w:rFonts w:cs="Arial"/>
          <w:b/>
          <w:szCs w:val="24"/>
          <w:u w:val="single"/>
        </w:rPr>
        <w:t>Outcomes</w:t>
      </w:r>
      <w:r w:rsidRPr="00627A24">
        <w:rPr>
          <w:rFonts w:cs="Arial"/>
          <w:szCs w:val="24"/>
        </w:rPr>
        <w:t xml:space="preserve"> for all services and supports will be monitored across race and ethnicity to determine the grant’s impact on behavioral health disparities.</w:t>
      </w:r>
    </w:p>
    <w:p w:rsidR="00627A24" w:rsidRPr="00627A24" w:rsidRDefault="00495795" w:rsidP="00627A24">
      <w:pPr>
        <w:pStyle w:val="ListParagraph"/>
        <w:numPr>
          <w:ilvl w:val="0"/>
          <w:numId w:val="41"/>
        </w:numPr>
        <w:spacing w:after="200" w:line="276" w:lineRule="auto"/>
        <w:contextualSpacing w:val="0"/>
        <w:rPr>
          <w:rFonts w:cs="Arial"/>
          <w:szCs w:val="24"/>
        </w:rPr>
      </w:pPr>
      <w:r>
        <w:rPr>
          <w:rFonts w:cs="Arial"/>
          <w:szCs w:val="24"/>
        </w:rPr>
        <w:br w:type="page"/>
      </w:r>
      <w:r w:rsidR="00627A24" w:rsidRPr="00627A24">
        <w:rPr>
          <w:rFonts w:cs="Arial"/>
          <w:szCs w:val="24"/>
        </w:rPr>
        <w:lastRenderedPageBreak/>
        <w:t>Adherence to the CLAS Standards</w:t>
      </w:r>
    </w:p>
    <w:p w:rsidR="00627A24" w:rsidRPr="00627A24" w:rsidRDefault="00627A24" w:rsidP="00627A24">
      <w:pPr>
        <w:pStyle w:val="ListParagraph"/>
        <w:ind w:left="360"/>
        <w:rPr>
          <w:rFonts w:cs="Arial"/>
          <w:szCs w:val="24"/>
        </w:rPr>
      </w:pPr>
      <w:r w:rsidRPr="00627A24">
        <w:rPr>
          <w:rFonts w:cs="Arial"/>
          <w:szCs w:val="24"/>
        </w:rPr>
        <w:t>Our quality improvement plan will ensure adherence to the enhanced National Standards for Culturally and Linguistically Appropriate Services (CLAS Standards) in Health and Health Care. This will include attention to:</w:t>
      </w:r>
    </w:p>
    <w:p w:rsidR="00627A24" w:rsidRPr="00627A24" w:rsidRDefault="00627A24" w:rsidP="00627A24">
      <w:pPr>
        <w:pStyle w:val="ListParagraph"/>
        <w:rPr>
          <w:rFonts w:cs="Arial"/>
          <w:szCs w:val="24"/>
        </w:rPr>
      </w:pPr>
    </w:p>
    <w:p w:rsidR="00627A24" w:rsidRPr="00627A24" w:rsidRDefault="00627A24" w:rsidP="00627A24">
      <w:pPr>
        <w:pStyle w:val="ListParagraph"/>
        <w:numPr>
          <w:ilvl w:val="0"/>
          <w:numId w:val="42"/>
        </w:numPr>
        <w:spacing w:after="200" w:line="276" w:lineRule="auto"/>
        <w:rPr>
          <w:rFonts w:cs="Arial"/>
          <w:szCs w:val="24"/>
        </w:rPr>
      </w:pPr>
      <w:r w:rsidRPr="00627A24">
        <w:rPr>
          <w:rFonts w:cs="Arial"/>
          <w:szCs w:val="24"/>
        </w:rPr>
        <w:t>Diverse cultural health beliefs and practices</w:t>
      </w:r>
    </w:p>
    <w:p w:rsidR="00627A24" w:rsidRPr="00627A24" w:rsidRDefault="00627A24" w:rsidP="00627A24">
      <w:pPr>
        <w:ind w:left="720"/>
        <w:rPr>
          <w:rFonts w:cs="Arial"/>
          <w:szCs w:val="24"/>
        </w:rPr>
      </w:pPr>
      <w:r w:rsidRPr="00627A24">
        <w:rPr>
          <w:rFonts w:cs="Arial"/>
          <w:szCs w:val="24"/>
        </w:rPr>
        <w:t>Training and hiring protocols will be implemented to support the culture and language of all subpopulations, with a focus on the Salvadoran subpopulation.</w:t>
      </w:r>
    </w:p>
    <w:p w:rsidR="00627A24" w:rsidRPr="00627A24" w:rsidRDefault="00627A24" w:rsidP="00627A24">
      <w:pPr>
        <w:pStyle w:val="BluePrintNumber-List"/>
        <w:numPr>
          <w:ilvl w:val="0"/>
          <w:numId w:val="42"/>
        </w:numPr>
        <w:tabs>
          <w:tab w:val="left" w:pos="180"/>
        </w:tabs>
        <w:rPr>
          <w:rFonts w:ascii="Arial" w:hAnsi="Arial" w:cs="Arial"/>
          <w:color w:val="auto"/>
          <w:sz w:val="24"/>
          <w:szCs w:val="24"/>
        </w:rPr>
      </w:pPr>
      <w:r w:rsidRPr="00627A24">
        <w:rPr>
          <w:rFonts w:ascii="Arial" w:hAnsi="Arial" w:cs="Arial"/>
          <w:color w:val="auto"/>
          <w:sz w:val="24"/>
          <w:szCs w:val="24"/>
        </w:rPr>
        <w:t>Preferred languages</w:t>
      </w:r>
    </w:p>
    <w:p w:rsidR="00627A24" w:rsidRPr="00627A24" w:rsidRDefault="00627A24" w:rsidP="00627A24">
      <w:pPr>
        <w:pStyle w:val="BluePrintNumber-List"/>
        <w:numPr>
          <w:ilvl w:val="0"/>
          <w:numId w:val="0"/>
        </w:numPr>
        <w:tabs>
          <w:tab w:val="left" w:pos="180"/>
        </w:tabs>
        <w:ind w:left="720"/>
        <w:rPr>
          <w:rFonts w:ascii="Arial" w:hAnsi="Arial" w:cs="Arial"/>
          <w:color w:val="auto"/>
          <w:sz w:val="24"/>
          <w:szCs w:val="24"/>
        </w:rPr>
      </w:pPr>
      <w:r w:rsidRPr="00627A24">
        <w:rPr>
          <w:rFonts w:ascii="Arial" w:hAnsi="Arial" w:cs="Arial"/>
          <w:color w:val="auto"/>
          <w:sz w:val="24"/>
          <w:szCs w:val="24"/>
        </w:rPr>
        <w:t>Interpreters and translated materials will be used for non-English speaking clients as well as those who speak English, but prefer materials in their primary language. Key documents will be translated into Spanish.</w:t>
      </w:r>
    </w:p>
    <w:p w:rsidR="00627A24" w:rsidRPr="00627A24" w:rsidRDefault="00627A24" w:rsidP="00627A24">
      <w:pPr>
        <w:pStyle w:val="BluePrintNumber-List"/>
        <w:numPr>
          <w:ilvl w:val="0"/>
          <w:numId w:val="42"/>
        </w:numPr>
        <w:tabs>
          <w:tab w:val="left" w:pos="180"/>
        </w:tabs>
        <w:rPr>
          <w:rFonts w:ascii="Arial" w:hAnsi="Arial" w:cs="Arial"/>
          <w:color w:val="auto"/>
          <w:sz w:val="24"/>
          <w:szCs w:val="24"/>
        </w:rPr>
      </w:pPr>
      <w:r w:rsidRPr="00627A24">
        <w:rPr>
          <w:rFonts w:ascii="Arial" w:hAnsi="Arial" w:cs="Arial"/>
          <w:color w:val="auto"/>
          <w:sz w:val="24"/>
          <w:szCs w:val="24"/>
        </w:rPr>
        <w:t>Health literacy and other communication needs of all sub-populations identified in your proposal</w:t>
      </w:r>
    </w:p>
    <w:p w:rsidR="00627A24" w:rsidRDefault="00627A24" w:rsidP="00627A24">
      <w:pPr>
        <w:pStyle w:val="BluePrintNumber-List"/>
        <w:numPr>
          <w:ilvl w:val="0"/>
          <w:numId w:val="0"/>
        </w:numPr>
        <w:tabs>
          <w:tab w:val="left" w:pos="180"/>
        </w:tabs>
        <w:ind w:left="720"/>
        <w:rPr>
          <w:rFonts w:ascii="Arial" w:hAnsi="Arial" w:cs="Arial"/>
          <w:color w:val="auto"/>
          <w:sz w:val="24"/>
          <w:szCs w:val="24"/>
        </w:rPr>
      </w:pPr>
      <w:r w:rsidRPr="00627A24">
        <w:rPr>
          <w:rFonts w:ascii="Arial" w:hAnsi="Arial" w:cs="Arial"/>
          <w:color w:val="auto"/>
          <w:sz w:val="24"/>
          <w:szCs w:val="24"/>
        </w:rPr>
        <w:t>All services programs will be tailored to include limited English proficient individuals.  Staff will receive training to ensure capacity to provide services that are culturally and linguistically appropriate.</w:t>
      </w:r>
    </w:p>
    <w:p w:rsidR="00627A24" w:rsidRPr="00627A24" w:rsidRDefault="00627A24" w:rsidP="00627A24">
      <w:pPr>
        <w:pStyle w:val="BluePrintNumber-List"/>
        <w:numPr>
          <w:ilvl w:val="0"/>
          <w:numId w:val="0"/>
        </w:numPr>
        <w:tabs>
          <w:tab w:val="left" w:pos="180"/>
        </w:tabs>
        <w:ind w:left="720"/>
        <w:rPr>
          <w:rFonts w:ascii="Arial" w:hAnsi="Arial" w:cs="Arial"/>
          <w:color w:val="auto"/>
          <w:sz w:val="24"/>
          <w:szCs w:val="24"/>
        </w:rPr>
      </w:pPr>
    </w:p>
    <w:p w:rsidR="00D347F8" w:rsidRPr="004910D9" w:rsidRDefault="00BA14D5" w:rsidP="00BA14D5">
      <w:pPr>
        <w:spacing w:after="0"/>
        <w:rPr>
          <w:rFonts w:cs="Arial"/>
          <w:szCs w:val="24"/>
        </w:rPr>
      </w:pPr>
      <w:r w:rsidRPr="00BA14D5">
        <w:rPr>
          <w:rFonts w:cs="Arial"/>
          <w:szCs w:val="24"/>
        </w:rPr>
        <w:t xml:space="preserve">In order to comply with Title VI of the Civil Rights Act of 1964, the grantee </w:t>
      </w:r>
      <w:r w:rsidRPr="00BA14D5">
        <w:rPr>
          <w:rFonts w:cs="Arial"/>
          <w:b/>
          <w:bCs/>
          <w:szCs w:val="24"/>
        </w:rPr>
        <w:t xml:space="preserve">must </w:t>
      </w:r>
      <w:r w:rsidRPr="00BA14D5">
        <w:rPr>
          <w:rFonts w:cs="Arial"/>
          <w:szCs w:val="24"/>
        </w:rPr>
        <w:t xml:space="preserve">take reasonable steps to provide meaningful access by limited English proficient (LEP) persons to their programs and activities. The grantee may assess the extent to which language assistance services is necessary in their programs and activities by utilizing the HHS </w:t>
      </w:r>
      <w:r w:rsidRPr="00BA14D5">
        <w:rPr>
          <w:rFonts w:cs="Arial"/>
          <w:i/>
          <w:iCs/>
          <w:szCs w:val="24"/>
        </w:rPr>
        <w:t>Guidance to Federal Financial Assistance Recipients Regarding Title VI Prohibition Against National Origin Discrimination Affecting Limited English Proficient Persons</w:t>
      </w:r>
      <w:r w:rsidRPr="00BA14D5">
        <w:rPr>
          <w:rFonts w:cs="Arial"/>
          <w:szCs w:val="24"/>
        </w:rPr>
        <w:t xml:space="preserve">: </w:t>
      </w:r>
      <w:hyperlink r:id="rId52" w:history="1">
        <w:r w:rsidRPr="00BA14D5">
          <w:rPr>
            <w:rStyle w:val="Hyperlink"/>
            <w:rFonts w:cs="Arial"/>
            <w:szCs w:val="24"/>
          </w:rPr>
          <w:t>http://www.hhs.gov/ocr/civilrights/resources/specialtopics/lep/policyguidancedocument.html</w:t>
        </w:r>
      </w:hyperlink>
    </w:p>
    <w:p w:rsidR="00E27210" w:rsidRPr="001A7EB4" w:rsidRDefault="00E27210" w:rsidP="00E27210">
      <w:pPr>
        <w:rPr>
          <w:rFonts w:cs="Arial"/>
          <w:szCs w:val="24"/>
        </w:rPr>
      </w:pPr>
    </w:p>
    <w:p w:rsidR="00612ACA" w:rsidRPr="001A7EB4" w:rsidRDefault="00E27210" w:rsidP="00E27210">
      <w:pPr>
        <w:pStyle w:val="Heading1"/>
        <w:jc w:val="center"/>
      </w:pPr>
      <w:bookmarkStart w:id="274" w:name="_Appendix_K_–_1"/>
      <w:bookmarkEnd w:id="274"/>
      <w:r w:rsidRPr="001A7EB4">
        <w:br w:type="page"/>
      </w:r>
      <w:bookmarkStart w:id="275" w:name="_Toc375817937"/>
      <w:r w:rsidR="00612ACA" w:rsidRPr="001A7EB4">
        <w:lastRenderedPageBreak/>
        <w:t>Appendix K – Electronic Health Record (EHR) Resources</w:t>
      </w:r>
      <w:bookmarkEnd w:id="273"/>
      <w:bookmarkEnd w:id="275"/>
    </w:p>
    <w:p w:rsidR="00612ACA" w:rsidRPr="001A7EB4" w:rsidRDefault="00612ACA" w:rsidP="00612ACA">
      <w:pPr>
        <w:pStyle w:val="PlainText"/>
        <w:spacing w:after="0"/>
        <w:rPr>
          <w:rFonts w:ascii="Arial" w:hAnsi="Arial" w:cs="Arial"/>
          <w:sz w:val="24"/>
          <w:szCs w:val="24"/>
        </w:rPr>
      </w:pPr>
    </w:p>
    <w:p w:rsidR="00612ACA" w:rsidRPr="001A7EB4" w:rsidRDefault="00E27210" w:rsidP="00612ACA">
      <w:pPr>
        <w:pStyle w:val="PlainText"/>
        <w:spacing w:after="0"/>
        <w:rPr>
          <w:rFonts w:ascii="Arial" w:hAnsi="Arial" w:cs="Arial"/>
          <w:sz w:val="24"/>
          <w:szCs w:val="24"/>
        </w:rPr>
      </w:pPr>
      <w:r w:rsidRPr="001A7EB4">
        <w:rPr>
          <w:rFonts w:ascii="Arial" w:hAnsi="Arial" w:cs="Arial"/>
          <w:sz w:val="24"/>
          <w:szCs w:val="24"/>
        </w:rPr>
        <w:t xml:space="preserve">The following is a list </w:t>
      </w:r>
      <w:r w:rsidR="00B565E0">
        <w:rPr>
          <w:rFonts w:ascii="Arial" w:hAnsi="Arial" w:cs="Arial"/>
          <w:sz w:val="24"/>
          <w:szCs w:val="24"/>
        </w:rPr>
        <w:t>of w</w:t>
      </w:r>
      <w:r w:rsidR="00612ACA" w:rsidRPr="001A7EB4">
        <w:rPr>
          <w:rFonts w:ascii="Arial" w:hAnsi="Arial" w:cs="Arial"/>
          <w:sz w:val="24"/>
          <w:szCs w:val="24"/>
        </w:rPr>
        <w:t>ebsites for EHR information:</w:t>
      </w:r>
    </w:p>
    <w:p w:rsidR="00612ACA" w:rsidRPr="001A7EB4" w:rsidRDefault="00612ACA" w:rsidP="00612ACA">
      <w:pPr>
        <w:pStyle w:val="PlainText"/>
        <w:spacing w:after="0"/>
        <w:rPr>
          <w:rFonts w:ascii="Arial" w:hAnsi="Arial" w:cs="Arial"/>
          <w:sz w:val="24"/>
          <w:szCs w:val="24"/>
        </w:rPr>
      </w:pPr>
    </w:p>
    <w:p w:rsidR="00612ACA" w:rsidRPr="00AC6911" w:rsidRDefault="00612ACA" w:rsidP="00612ACA">
      <w:pPr>
        <w:pStyle w:val="PlainText"/>
        <w:spacing w:after="0"/>
        <w:rPr>
          <w:rStyle w:val="Hyperlink"/>
          <w:rFonts w:ascii="Arial" w:hAnsi="Arial" w:cs="Arial"/>
          <w:sz w:val="24"/>
          <w:szCs w:val="24"/>
        </w:rPr>
      </w:pPr>
      <w:r w:rsidRPr="001A7EB4">
        <w:rPr>
          <w:rFonts w:ascii="Arial" w:hAnsi="Arial" w:cs="Arial"/>
          <w:sz w:val="24"/>
          <w:szCs w:val="24"/>
        </w:rPr>
        <w:t xml:space="preserve">For additional information on EHR implementation please visit: </w:t>
      </w:r>
      <w:hyperlink r:id="rId53" w:history="1">
        <w:r w:rsidRPr="00AC6911">
          <w:rPr>
            <w:rStyle w:val="Hyperlink"/>
            <w:rFonts w:ascii="Arial" w:hAnsi="Arial" w:cs="Arial"/>
            <w:sz w:val="24"/>
            <w:szCs w:val="24"/>
          </w:rPr>
          <w:t>http://www.healthit.gov/providers-professionals</w:t>
        </w:r>
      </w:hyperlink>
    </w:p>
    <w:p w:rsidR="00612ACA" w:rsidRPr="001A7EB4" w:rsidRDefault="00612ACA" w:rsidP="00612ACA">
      <w:pPr>
        <w:pStyle w:val="PlainText"/>
        <w:spacing w:after="0"/>
        <w:rPr>
          <w:rFonts w:ascii="Arial" w:hAnsi="Arial" w:cs="Arial"/>
          <w:sz w:val="24"/>
          <w:szCs w:val="24"/>
        </w:rPr>
      </w:pPr>
    </w:p>
    <w:p w:rsidR="00612ACA" w:rsidRPr="00AC6911" w:rsidRDefault="00612ACA" w:rsidP="00612ACA">
      <w:pPr>
        <w:pStyle w:val="PlainText"/>
        <w:spacing w:after="0"/>
        <w:rPr>
          <w:rStyle w:val="Hyperlink"/>
          <w:rFonts w:ascii="Arial" w:hAnsi="Arial" w:cs="Arial"/>
          <w:sz w:val="24"/>
          <w:szCs w:val="24"/>
        </w:rPr>
      </w:pPr>
      <w:r w:rsidRPr="001A7EB4">
        <w:rPr>
          <w:rFonts w:ascii="Arial" w:hAnsi="Arial" w:cs="Arial"/>
          <w:sz w:val="24"/>
          <w:szCs w:val="24"/>
        </w:rPr>
        <w:t xml:space="preserve">For a comprehensive listing of Complete EHRs and EHR Modules that have been tested and certified under the Temporary Certification Program maintained by the Office of the National Coordinator for Health IT (ONC) please see: </w:t>
      </w:r>
      <w:hyperlink r:id="rId54" w:history="1">
        <w:r w:rsidRPr="00AC6911">
          <w:rPr>
            <w:rStyle w:val="Hyperlink"/>
            <w:rFonts w:ascii="Arial" w:hAnsi="Arial" w:cs="Arial"/>
            <w:sz w:val="24"/>
            <w:szCs w:val="24"/>
          </w:rPr>
          <w:t>http://onc-chpl.force.com/ehrcert</w:t>
        </w:r>
      </w:hyperlink>
    </w:p>
    <w:p w:rsidR="00612ACA" w:rsidRPr="001A7EB4" w:rsidRDefault="00612ACA" w:rsidP="00612ACA">
      <w:pPr>
        <w:pStyle w:val="PlainText"/>
        <w:spacing w:after="0"/>
        <w:rPr>
          <w:rFonts w:ascii="Arial" w:hAnsi="Arial" w:cs="Arial"/>
          <w:sz w:val="24"/>
          <w:szCs w:val="24"/>
        </w:rPr>
      </w:pPr>
    </w:p>
    <w:p w:rsidR="00612ACA" w:rsidRPr="00AC6911" w:rsidRDefault="00612ACA" w:rsidP="00612ACA">
      <w:pPr>
        <w:pStyle w:val="PlainText"/>
        <w:spacing w:after="0"/>
        <w:rPr>
          <w:rStyle w:val="Hyperlink"/>
          <w:rFonts w:ascii="Arial" w:hAnsi="Arial" w:cs="Arial"/>
          <w:sz w:val="24"/>
          <w:szCs w:val="24"/>
        </w:rPr>
      </w:pPr>
      <w:r w:rsidRPr="001A7EB4">
        <w:rPr>
          <w:rFonts w:ascii="Arial" w:hAnsi="Arial" w:cs="Arial"/>
          <w:sz w:val="24"/>
          <w:szCs w:val="24"/>
        </w:rPr>
        <w:t xml:space="preserve">For a listing of Regional Extension Centers (REC) for technical assistance, guidance, and information to support efforts to become a meaningful user of Electronic Health Records (EHRs), </w:t>
      </w:r>
      <w:proofErr w:type="gramStart"/>
      <w:r w:rsidRPr="001A7EB4">
        <w:rPr>
          <w:rFonts w:ascii="Arial" w:hAnsi="Arial" w:cs="Arial"/>
          <w:sz w:val="24"/>
          <w:szCs w:val="24"/>
        </w:rPr>
        <w:t>see</w:t>
      </w:r>
      <w:proofErr w:type="gramEnd"/>
      <w:r w:rsidRPr="001A7EB4">
        <w:rPr>
          <w:rFonts w:ascii="Arial" w:hAnsi="Arial" w:cs="Arial"/>
          <w:sz w:val="24"/>
          <w:szCs w:val="24"/>
        </w:rPr>
        <w:t xml:space="preserve">: </w:t>
      </w:r>
      <w:hyperlink r:id="rId55" w:anchor="listing" w:history="1">
        <w:r w:rsidRPr="00AC6911">
          <w:rPr>
            <w:rStyle w:val="Hyperlink"/>
            <w:rFonts w:ascii="Arial" w:hAnsi="Arial" w:cs="Arial"/>
            <w:sz w:val="24"/>
            <w:szCs w:val="24"/>
          </w:rPr>
          <w:t>http://www.healthit.gov/providers-professionals/regional-extension-centers-recs#listing</w:t>
        </w:r>
      </w:hyperlink>
    </w:p>
    <w:p w:rsidR="00612ACA" w:rsidRPr="001A7EB4" w:rsidRDefault="00612ACA" w:rsidP="00612ACA">
      <w:pPr>
        <w:pStyle w:val="PlainText"/>
        <w:spacing w:after="0"/>
        <w:rPr>
          <w:rFonts w:ascii="Arial" w:hAnsi="Arial" w:cs="Arial"/>
          <w:sz w:val="24"/>
          <w:szCs w:val="24"/>
        </w:rPr>
      </w:pPr>
    </w:p>
    <w:p w:rsidR="00612ACA" w:rsidRPr="001A7EB4" w:rsidRDefault="00612ACA" w:rsidP="00612ACA">
      <w:pPr>
        <w:pStyle w:val="PlainText"/>
        <w:spacing w:after="0"/>
        <w:rPr>
          <w:rFonts w:ascii="Arial" w:hAnsi="Arial" w:cs="Arial"/>
          <w:sz w:val="24"/>
          <w:szCs w:val="24"/>
        </w:rPr>
      </w:pPr>
      <w:r w:rsidRPr="001A7EB4">
        <w:rPr>
          <w:rFonts w:ascii="Arial" w:hAnsi="Arial" w:cs="Arial"/>
          <w:sz w:val="24"/>
          <w:szCs w:val="24"/>
        </w:rPr>
        <w:t xml:space="preserve">Behavioral healthcare providers should also be aware of </w:t>
      </w:r>
      <w:r w:rsidR="0015518F">
        <w:rPr>
          <w:rFonts w:ascii="Arial" w:hAnsi="Arial" w:cs="Arial"/>
          <w:sz w:val="24"/>
          <w:szCs w:val="24"/>
        </w:rPr>
        <w:t>federal</w:t>
      </w:r>
      <w:r w:rsidRPr="001A7EB4">
        <w:rPr>
          <w:rFonts w:ascii="Arial" w:hAnsi="Arial" w:cs="Arial"/>
          <w:sz w:val="24"/>
          <w:szCs w:val="24"/>
        </w:rPr>
        <w:t xml:space="preserve"> confidentiality regulations including HIPPA and 42CRF Part 2 (</w:t>
      </w:r>
      <w:hyperlink r:id="rId56" w:history="1">
        <w:r w:rsidRPr="00AC6911">
          <w:rPr>
            <w:rStyle w:val="Hyperlink"/>
            <w:rFonts w:ascii="Arial" w:hAnsi="Arial" w:cs="Arial"/>
            <w:sz w:val="24"/>
            <w:szCs w:val="24"/>
          </w:rPr>
          <w:t>http://www.samhsa.gov/HealthPrivacy/</w:t>
        </w:r>
      </w:hyperlink>
      <w:r w:rsidRPr="001A7EB4">
        <w:rPr>
          <w:rFonts w:ascii="Arial" w:hAnsi="Arial" w:cs="Arial"/>
          <w:sz w:val="24"/>
          <w:szCs w:val="24"/>
        </w:rPr>
        <w:t>). EHR implementation plans should address compliance with these regulations.</w:t>
      </w:r>
    </w:p>
    <w:p w:rsidR="00612ACA" w:rsidRPr="001A7EB4" w:rsidRDefault="00612ACA" w:rsidP="00612ACA">
      <w:pPr>
        <w:pStyle w:val="PlainText"/>
        <w:spacing w:after="0"/>
        <w:rPr>
          <w:rFonts w:ascii="Arial" w:hAnsi="Arial" w:cs="Arial"/>
          <w:sz w:val="24"/>
          <w:szCs w:val="24"/>
        </w:rPr>
      </w:pPr>
    </w:p>
    <w:p w:rsidR="00612ACA" w:rsidRPr="001A7EB4" w:rsidRDefault="00612ACA" w:rsidP="00612ACA">
      <w:pPr>
        <w:pStyle w:val="PlainText"/>
        <w:spacing w:after="0"/>
        <w:rPr>
          <w:rFonts w:ascii="Arial" w:hAnsi="Arial" w:cs="Arial"/>
          <w:sz w:val="24"/>
          <w:szCs w:val="24"/>
        </w:rPr>
      </w:pPr>
      <w:r w:rsidRPr="001A7EB4">
        <w:rPr>
          <w:rFonts w:ascii="Arial" w:hAnsi="Arial" w:cs="Arial"/>
          <w:sz w:val="24"/>
          <w:szCs w:val="24"/>
        </w:rPr>
        <w:t xml:space="preserve">For questions on EHRs and HIT, contact: </w:t>
      </w:r>
    </w:p>
    <w:p w:rsidR="00612ACA" w:rsidRPr="001A7EB4" w:rsidRDefault="00A36FAF" w:rsidP="00612ACA">
      <w:pPr>
        <w:spacing w:after="0"/>
      </w:pPr>
      <w:hyperlink r:id="rId57" w:history="1">
        <w:r w:rsidR="00612ACA" w:rsidRPr="00AC6911">
          <w:rPr>
            <w:rStyle w:val="Hyperlink"/>
          </w:rPr>
          <w:t>SAMHSA.HIT@samhsa.hhs.gov</w:t>
        </w:r>
      </w:hyperlink>
      <w:r w:rsidR="00612ACA" w:rsidRPr="001A7EB4">
        <w:t>.</w:t>
      </w:r>
    </w:p>
    <w:p w:rsidR="006C1F2E" w:rsidRDefault="006C1F2E"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Default="00DF0457" w:rsidP="001C318F">
      <w:pPr>
        <w:tabs>
          <w:tab w:val="left" w:pos="1008"/>
        </w:tabs>
      </w:pPr>
    </w:p>
    <w:p w:rsidR="00DF0457" w:rsidRPr="00466088" w:rsidRDefault="00DF0457" w:rsidP="00466088">
      <w:pPr>
        <w:pStyle w:val="Heading1"/>
        <w:jc w:val="center"/>
      </w:pPr>
      <w:bookmarkStart w:id="276" w:name="_Appendix_L_–"/>
      <w:bookmarkStart w:id="277" w:name="_Toc345939876"/>
      <w:bookmarkStart w:id="278" w:name="_Toc375817938"/>
      <w:bookmarkEnd w:id="276"/>
      <w:r w:rsidRPr="00466088">
        <w:lastRenderedPageBreak/>
        <w:t>Appendix L – Allowable Substance Abuse and/or Co-Occurring Treatment and Recovery Support Services</w:t>
      </w:r>
      <w:bookmarkEnd w:id="277"/>
      <w:bookmarkEnd w:id="278"/>
    </w:p>
    <w:p w:rsidR="00DF0457" w:rsidRDefault="00DF0457" w:rsidP="00DF0457">
      <w:pPr>
        <w:autoSpaceDE w:val="0"/>
        <w:autoSpaceDN w:val="0"/>
        <w:adjustRightInd w:val="0"/>
        <w:spacing w:after="0"/>
        <w:rPr>
          <w:rFonts w:cs="Arial"/>
          <w:b/>
          <w:bCs/>
          <w:color w:val="000000"/>
          <w:szCs w:val="24"/>
        </w:rPr>
      </w:pPr>
    </w:p>
    <w:p w:rsidR="00DF0457" w:rsidRPr="00AE3AC5" w:rsidRDefault="00DF0457" w:rsidP="00DF0457">
      <w:r w:rsidRPr="00AE3AC5">
        <w:t>Applicants m</w:t>
      </w:r>
      <w:r>
        <w:t>ust</w:t>
      </w:r>
      <w:r w:rsidRPr="00AE3AC5">
        <w:t xml:space="preserve"> propose to </w:t>
      </w:r>
      <w:r w:rsidRPr="00AE3AC5">
        <w:rPr>
          <w:b/>
        </w:rPr>
        <w:t>expand</w:t>
      </w:r>
      <w:r w:rsidRPr="00AE3AC5">
        <w:t xml:space="preserve"> substance abuse treatment and recovery support services, to </w:t>
      </w:r>
      <w:r w:rsidRPr="00AE3AC5">
        <w:rPr>
          <w:b/>
        </w:rPr>
        <w:t>enhance</w:t>
      </w:r>
      <w:r w:rsidRPr="00AE3AC5">
        <w:t xml:space="preserve"> substance abuse treatment and outreach and recovery support services, or do both.</w:t>
      </w:r>
    </w:p>
    <w:p w:rsidR="00D87765" w:rsidRDefault="00D87765" w:rsidP="00D87765">
      <w:pPr>
        <w:pStyle w:val="ListBullet"/>
        <w:numPr>
          <w:ilvl w:val="0"/>
          <w:numId w:val="0"/>
        </w:numPr>
        <w:rPr>
          <w:b/>
        </w:rPr>
      </w:pPr>
      <w:r w:rsidRPr="00CA1664">
        <w:rPr>
          <w:b/>
        </w:rPr>
        <w:t>1)</w:t>
      </w:r>
      <w:r w:rsidRPr="00AE3AC5">
        <w:t xml:space="preserve"> </w:t>
      </w:r>
      <w:r w:rsidRPr="00AE3AC5">
        <w:rPr>
          <w:b/>
        </w:rPr>
        <w:t>Service Expansion:</w:t>
      </w:r>
      <w:r w:rsidRPr="00AE3AC5">
        <w:t xml:space="preserve"> An applicant may propose to </w:t>
      </w:r>
      <w:r w:rsidRPr="00AE3AC5">
        <w:rPr>
          <w:b/>
        </w:rPr>
        <w:t>increase access and availability of services to a larger number of clients</w:t>
      </w:r>
      <w:r w:rsidRPr="00AE3AC5">
        <w:t>.  Expansion applications should propose to increase the number of clients receiving services as a result of the award.  For example, if a treatment facility currently serves 50 persons per year and has a waiting list of 50 persons (but no funding to serve these persons)</w:t>
      </w:r>
      <w:proofErr w:type="gramStart"/>
      <w:r>
        <w:t>,</w:t>
      </w:r>
      <w:proofErr w:type="gramEnd"/>
      <w:r w:rsidRPr="00AE3AC5">
        <w:t xml:space="preserve"> the </w:t>
      </w:r>
      <w:r w:rsidRPr="00BB5667">
        <w:t>applicant may propose to expand service capacity to be able to admit some or all of those persons</w:t>
      </w:r>
      <w:r w:rsidRPr="00AE3AC5">
        <w:t xml:space="preserve"> on the waiting list. </w:t>
      </w:r>
      <w:r w:rsidRPr="0079779D">
        <w:rPr>
          <w:b/>
        </w:rPr>
        <w:t xml:space="preserve">Applicants must clearly </w:t>
      </w:r>
      <w:r w:rsidRPr="00BB5667">
        <w:rPr>
          <w:b/>
        </w:rPr>
        <w:t>state in</w:t>
      </w:r>
      <w:r w:rsidR="008759E6">
        <w:rPr>
          <w:b/>
        </w:rPr>
        <w:t xml:space="preserve"> </w:t>
      </w:r>
      <w:hyperlink w:anchor="_Section_C:_" w:history="1">
        <w:r w:rsidR="008759E6" w:rsidRPr="004366CA">
          <w:rPr>
            <w:rStyle w:val="Hyperlink"/>
            <w:b/>
          </w:rPr>
          <w:t>Section C: Proposed Implementation Approach</w:t>
        </w:r>
      </w:hyperlink>
      <w:r w:rsidR="008759E6">
        <w:rPr>
          <w:b/>
        </w:rPr>
        <w:t xml:space="preserve"> </w:t>
      </w:r>
      <w:r w:rsidRPr="005806A1">
        <w:rPr>
          <w:b/>
        </w:rPr>
        <w:t>the number of additional clients to be served each year of the proposed grant</w:t>
      </w:r>
      <w:r w:rsidRPr="00BF6247">
        <w:rPr>
          <w:b/>
        </w:rPr>
        <w:t>.</w:t>
      </w:r>
      <w:r w:rsidRPr="000776AF">
        <w:rPr>
          <w:b/>
        </w:rPr>
        <w:t xml:space="preserve"> </w:t>
      </w:r>
    </w:p>
    <w:p w:rsidR="00D87765" w:rsidRPr="003D6684" w:rsidRDefault="00D87765" w:rsidP="00D87765">
      <w:pPr>
        <w:rPr>
          <w:b/>
        </w:rPr>
      </w:pPr>
      <w:r w:rsidRPr="00CA1664">
        <w:rPr>
          <w:b/>
        </w:rPr>
        <w:t>2)</w:t>
      </w:r>
      <w:r w:rsidRPr="00AE3AC5">
        <w:t xml:space="preserve"> </w:t>
      </w:r>
      <w:r w:rsidRPr="00AE3AC5">
        <w:rPr>
          <w:b/>
        </w:rPr>
        <w:t>Service Enhancement:</w:t>
      </w:r>
      <w:r w:rsidRPr="00AE3AC5">
        <w:t xml:space="preserve"> An applicant may propose to improve </w:t>
      </w:r>
      <w:r w:rsidRPr="00AE3AC5">
        <w:rPr>
          <w:b/>
        </w:rPr>
        <w:t>the quality and/or intensity of services,</w:t>
      </w:r>
      <w:r w:rsidRPr="00AE3AC5">
        <w:t xml:space="preserve"> for instance, by adding state-of-the-art treatment approaches, or adding a new service to address emerging trends or unmet needs.  </w:t>
      </w:r>
      <w:r w:rsidRPr="0082509C">
        <w:rPr>
          <w:szCs w:val="24"/>
        </w:rPr>
        <w:t xml:space="preserve">For example, a substance abuse treatment project may propose to add a co-occurring treatment intervention to the current treatment protocol for a population being served by </w:t>
      </w:r>
      <w:r w:rsidRPr="00BB5667">
        <w:rPr>
          <w:szCs w:val="24"/>
        </w:rPr>
        <w:t xml:space="preserve">the program.  </w:t>
      </w:r>
      <w:r w:rsidRPr="00BB5667">
        <w:rPr>
          <w:b/>
        </w:rPr>
        <w:t>Applicants proposing to enhance services must clearly state in</w:t>
      </w:r>
      <w:r w:rsidR="008759E6">
        <w:rPr>
          <w:b/>
        </w:rPr>
        <w:t xml:space="preserve"> </w:t>
      </w:r>
      <w:hyperlink w:anchor="_Section_C:_" w:history="1">
        <w:r w:rsidR="008759E6" w:rsidRPr="004366CA">
          <w:rPr>
            <w:rStyle w:val="Hyperlink"/>
            <w:b/>
          </w:rPr>
          <w:t>Section C: Proposed Implementation Approach</w:t>
        </w:r>
      </w:hyperlink>
      <w:r w:rsidR="008759E6">
        <w:rPr>
          <w:b/>
        </w:rPr>
        <w:t xml:space="preserve"> </w:t>
      </w:r>
      <w:r w:rsidRPr="008056E7">
        <w:rPr>
          <w:b/>
        </w:rPr>
        <w:t>the number of clients who will receive the new enhancement services each year of the</w:t>
      </w:r>
      <w:r w:rsidRPr="005806A1">
        <w:rPr>
          <w:b/>
        </w:rPr>
        <w:t xml:space="preserve"> proposed </w:t>
      </w:r>
      <w:r w:rsidRPr="00BF6247">
        <w:rPr>
          <w:b/>
        </w:rPr>
        <w:t>grant.</w:t>
      </w:r>
    </w:p>
    <w:p w:rsidR="00DF0457" w:rsidRPr="003C32D2" w:rsidRDefault="00DF0457" w:rsidP="00DF0457">
      <w:pPr>
        <w:rPr>
          <w:b/>
          <w:u w:val="single"/>
        </w:rPr>
      </w:pPr>
      <w:r w:rsidRPr="00387CF2">
        <w:rPr>
          <w:b/>
          <w:u w:val="single"/>
        </w:rPr>
        <w:t>Substance Abuse and/or Co-Occurring Services:</w:t>
      </w:r>
    </w:p>
    <w:p w:rsidR="00DF0457" w:rsidRPr="00411565" w:rsidRDefault="00DF0457" w:rsidP="00DF0457">
      <w:r w:rsidRPr="00411565">
        <w:t xml:space="preserve">The following represents a comprehensive but not </w:t>
      </w:r>
      <w:r>
        <w:t>exhaustive</w:t>
      </w:r>
      <w:r w:rsidRPr="00411565">
        <w:t xml:space="preserve"> range of services/treatment to be provided, and for which funds may be used:</w:t>
      </w:r>
    </w:p>
    <w:p w:rsidR="00DF0457" w:rsidRPr="00411565" w:rsidRDefault="00DF0457" w:rsidP="00DF0457">
      <w:pPr>
        <w:pStyle w:val="ListBullet"/>
        <w:tabs>
          <w:tab w:val="clear" w:pos="1350"/>
          <w:tab w:val="num" w:pos="900"/>
        </w:tabs>
      </w:pPr>
      <w:r w:rsidRPr="00411565">
        <w:t>Screening</w:t>
      </w:r>
      <w:r>
        <w:t xml:space="preserve"> and a comprehensive individual </w:t>
      </w:r>
      <w:r w:rsidRPr="00411565">
        <w:t>assessment</w:t>
      </w:r>
      <w:r>
        <w:t xml:space="preserve"> for substance use and/or co-occurring mental disorders</w:t>
      </w:r>
      <w:r w:rsidRPr="00411565">
        <w:t>, case management, program management and referrals related to substa</w:t>
      </w:r>
      <w:r>
        <w:t>nce abuse treatment for clients</w:t>
      </w:r>
      <w:r w:rsidR="008759E6">
        <w:t>.</w:t>
      </w:r>
    </w:p>
    <w:p w:rsidR="00DF0457" w:rsidRDefault="00DF0457" w:rsidP="00DF0457">
      <w:pPr>
        <w:pStyle w:val="ListBullet"/>
        <w:tabs>
          <w:tab w:val="left" w:pos="900"/>
        </w:tabs>
      </w:pPr>
      <w:r w:rsidRPr="00411565">
        <w:t>Alcohol and drug (substance abuse) treatment</w:t>
      </w:r>
      <w:r>
        <w:t xml:space="preserve"> in</w:t>
      </w:r>
      <w:r w:rsidRPr="001A7EB4">
        <w:t xml:space="preserve"> outpatient, day treatment (including outreach-based services) or intensive outpatient, or residential </w:t>
      </w:r>
      <w:r>
        <w:t xml:space="preserve">treatment </w:t>
      </w:r>
      <w:r w:rsidRPr="001A7EB4">
        <w:t xml:space="preserve">programs. </w:t>
      </w:r>
      <w:r>
        <w:t xml:space="preserve"> [</w:t>
      </w:r>
      <w:r w:rsidRPr="009147B5">
        <w:t>Note</w:t>
      </w:r>
      <w:r w:rsidRPr="00792293">
        <w:rPr>
          <w:b/>
        </w:rPr>
        <w:t>:</w:t>
      </w:r>
      <w:r w:rsidRPr="00792293">
        <w:t xml:space="preserve"> </w:t>
      </w:r>
      <w:r>
        <w:t xml:space="preserve">If you are proposing </w:t>
      </w:r>
      <w:r w:rsidRPr="00792293">
        <w:t xml:space="preserve">to use </w:t>
      </w:r>
      <w:r>
        <w:t xml:space="preserve">grant </w:t>
      </w:r>
      <w:r w:rsidRPr="00792293">
        <w:t xml:space="preserve">funds for any residential </w:t>
      </w:r>
      <w:r>
        <w:t>substance abuse treatment</w:t>
      </w:r>
      <w:r w:rsidRPr="00792293">
        <w:t xml:space="preserve"> services </w:t>
      </w:r>
      <w:r>
        <w:t xml:space="preserve">you </w:t>
      </w:r>
      <w:r w:rsidRPr="00792293">
        <w:t xml:space="preserve">must </w:t>
      </w:r>
      <w:r>
        <w:t xml:space="preserve">clearly </w:t>
      </w:r>
      <w:r w:rsidRPr="00792293">
        <w:t xml:space="preserve">identify </w:t>
      </w:r>
      <w:r>
        <w:t xml:space="preserve">these services or treatment modality </w:t>
      </w:r>
      <w:r w:rsidRPr="00792293">
        <w:t xml:space="preserve">as such in </w:t>
      </w:r>
      <w:hyperlink w:anchor="_Section_C:_" w:history="1">
        <w:r w:rsidRPr="008759E6">
          <w:rPr>
            <w:rStyle w:val="Hyperlink"/>
          </w:rPr>
          <w:t>Section</w:t>
        </w:r>
        <w:r w:rsidR="008759E6" w:rsidRPr="008759E6">
          <w:rPr>
            <w:rStyle w:val="Hyperlink"/>
          </w:rPr>
          <w:t xml:space="preserve"> C</w:t>
        </w:r>
      </w:hyperlink>
      <w:r w:rsidRPr="00792293">
        <w:t xml:space="preserve"> of the Project Narrative.] </w:t>
      </w:r>
    </w:p>
    <w:p w:rsidR="00DF0457" w:rsidRPr="00411565" w:rsidRDefault="00DF0457" w:rsidP="00DF0457">
      <w:pPr>
        <w:pStyle w:val="ListBullet"/>
        <w:tabs>
          <w:tab w:val="clear" w:pos="1350"/>
          <w:tab w:val="num" w:pos="900"/>
        </w:tabs>
      </w:pPr>
      <w:r w:rsidRPr="00411565">
        <w:t>Wrap around services supporting the access to and retention in substance abuse treatment or to address the treatment-specific needs of clients during or following a su</w:t>
      </w:r>
      <w:r>
        <w:t>bstance abuse treatment episode (See below under “Recovery Support Services”)</w:t>
      </w:r>
      <w:r w:rsidR="008759E6">
        <w:t>.</w:t>
      </w:r>
    </w:p>
    <w:p w:rsidR="00DF0457" w:rsidRPr="00411565" w:rsidRDefault="00DF0457" w:rsidP="00DF0457">
      <w:pPr>
        <w:pStyle w:val="ListBullet"/>
        <w:tabs>
          <w:tab w:val="clear" w:pos="1350"/>
          <w:tab w:val="num" w:pos="900"/>
        </w:tabs>
      </w:pPr>
      <w:r w:rsidRPr="00411565">
        <w:lastRenderedPageBreak/>
        <w:t>I</w:t>
      </w:r>
      <w:r>
        <w:t>ndividualized services planning</w:t>
      </w:r>
      <w:r w:rsidR="008759E6">
        <w:t>.</w:t>
      </w:r>
    </w:p>
    <w:p w:rsidR="00DF0457" w:rsidRPr="00411565" w:rsidRDefault="00DF0457" w:rsidP="00DF0457">
      <w:pPr>
        <w:pStyle w:val="ListBullet"/>
        <w:tabs>
          <w:tab w:val="clear" w:pos="1350"/>
          <w:tab w:val="num" w:pos="900"/>
        </w:tabs>
      </w:pPr>
      <w:r w:rsidRPr="00411565">
        <w:t>Drug testing as required for supervision, treatment complianc</w:t>
      </w:r>
      <w:r>
        <w:t>e, and therapeutic intervention</w:t>
      </w:r>
      <w:r w:rsidR="008759E6">
        <w:t>.</w:t>
      </w:r>
      <w:r w:rsidRPr="00411565">
        <w:t xml:space="preserve">  </w:t>
      </w:r>
    </w:p>
    <w:p w:rsidR="00DF0457" w:rsidRPr="008944FA" w:rsidRDefault="00DF0457" w:rsidP="00DF0457">
      <w:pPr>
        <w:autoSpaceDE w:val="0"/>
        <w:autoSpaceDN w:val="0"/>
        <w:adjustRightInd w:val="0"/>
        <w:spacing w:after="0"/>
        <w:rPr>
          <w:rFonts w:cs="Arial"/>
          <w:b/>
          <w:color w:val="000000"/>
          <w:szCs w:val="24"/>
          <w:u w:val="single"/>
        </w:rPr>
      </w:pPr>
      <w:r>
        <w:rPr>
          <w:rFonts w:cs="Arial"/>
          <w:b/>
          <w:color w:val="000000"/>
          <w:szCs w:val="24"/>
          <w:u w:val="single"/>
        </w:rPr>
        <w:t xml:space="preserve">Community Linkages: </w:t>
      </w:r>
    </w:p>
    <w:p w:rsidR="00DF0457" w:rsidRPr="003C32D2" w:rsidRDefault="00DF0457" w:rsidP="00DF0457">
      <w:pPr>
        <w:autoSpaceDE w:val="0"/>
        <w:autoSpaceDN w:val="0"/>
        <w:adjustRightInd w:val="0"/>
        <w:spacing w:after="0"/>
        <w:rPr>
          <w:rFonts w:cs="Arial"/>
          <w:b/>
          <w:color w:val="000000"/>
          <w:szCs w:val="24"/>
          <w:u w:val="single"/>
        </w:rPr>
      </w:pPr>
    </w:p>
    <w:p w:rsidR="00DF0457" w:rsidRDefault="00DF0457" w:rsidP="00DF0457">
      <w:pPr>
        <w:autoSpaceDE w:val="0"/>
        <w:autoSpaceDN w:val="0"/>
        <w:adjustRightInd w:val="0"/>
        <w:spacing w:after="0"/>
        <w:rPr>
          <w:rFonts w:cs="Arial"/>
          <w:color w:val="000000"/>
          <w:szCs w:val="24"/>
        </w:rPr>
      </w:pPr>
      <w:r w:rsidRPr="001F129B">
        <w:rPr>
          <w:rFonts w:cs="Arial"/>
          <w:color w:val="000000"/>
          <w:szCs w:val="24"/>
        </w:rPr>
        <w:t xml:space="preserve">Applicants must demonstrate that they have developed linkages with community-based organizations with experience in providing services to these communities. </w:t>
      </w:r>
      <w:r w:rsidR="008759E6">
        <w:rPr>
          <w:rFonts w:cs="Arial"/>
          <w:color w:val="000000"/>
          <w:szCs w:val="24"/>
        </w:rPr>
        <w:t xml:space="preserve"> </w:t>
      </w:r>
      <w:r w:rsidRPr="001F129B">
        <w:rPr>
          <w:rFonts w:cs="Arial"/>
          <w:color w:val="000000"/>
          <w:szCs w:val="24"/>
        </w:rPr>
        <w:t xml:space="preserve">Examples of possible community linkages include, but are not limited to: </w:t>
      </w:r>
    </w:p>
    <w:p w:rsidR="00DF0457" w:rsidRPr="003C32D2" w:rsidRDefault="00DF0457" w:rsidP="00DF0457">
      <w:pPr>
        <w:autoSpaceDE w:val="0"/>
        <w:autoSpaceDN w:val="0"/>
        <w:adjustRightInd w:val="0"/>
        <w:spacing w:after="0"/>
        <w:rPr>
          <w:rFonts w:cs="Arial"/>
          <w:color w:val="000000"/>
          <w:szCs w:val="24"/>
        </w:rPr>
      </w:pP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Primary health care.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Pr>
          <w:rFonts w:cs="Arial"/>
          <w:color w:val="000000"/>
          <w:szCs w:val="24"/>
        </w:rPr>
        <w:t>S</w:t>
      </w:r>
      <w:r w:rsidRPr="001F129B">
        <w:rPr>
          <w:rFonts w:cs="Arial"/>
          <w:color w:val="000000"/>
          <w:szCs w:val="24"/>
        </w:rPr>
        <w:t>ubstance abuse treatment services</w:t>
      </w:r>
      <w:r>
        <w:rPr>
          <w:rFonts w:cs="Arial"/>
          <w:color w:val="000000"/>
          <w:szCs w:val="24"/>
        </w:rPr>
        <w:t xml:space="preserve"> and where appropriate integrated mental health treatment services for individuals with co-occurring disorders.</w:t>
      </w:r>
      <w:r w:rsidRPr="001F129B">
        <w:rPr>
          <w:rFonts w:cs="Arial"/>
          <w:color w:val="000000"/>
          <w:szCs w:val="24"/>
        </w:rPr>
        <w:t xml:space="preserve">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Private industry-supported work placements for recovering persons.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Faith-based organizational support.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Mentoring programs.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Community service.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Support for the homeless.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HIV/AIDS community-based outreach projects.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Opioid treatment programs.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Health education and risk reduction information. </w:t>
      </w:r>
    </w:p>
    <w:p w:rsidR="00DF0457" w:rsidRDefault="00DF0457" w:rsidP="00DF0457">
      <w:pPr>
        <w:pStyle w:val="ListParagraph"/>
        <w:numPr>
          <w:ilvl w:val="0"/>
          <w:numId w:val="35"/>
        </w:numPr>
        <w:autoSpaceDE w:val="0"/>
        <w:autoSpaceDN w:val="0"/>
        <w:adjustRightInd w:val="0"/>
        <w:spacing w:after="0"/>
        <w:rPr>
          <w:rFonts w:cs="Arial"/>
          <w:color w:val="000000"/>
          <w:szCs w:val="24"/>
        </w:rPr>
      </w:pPr>
      <w:r w:rsidRPr="001F129B">
        <w:rPr>
          <w:rFonts w:cs="Arial"/>
          <w:color w:val="000000"/>
          <w:szCs w:val="24"/>
        </w:rPr>
        <w:t xml:space="preserve">Access/referral to STD, hepatitis B (including immunization) and C, and TB testing in public health clinics. </w:t>
      </w:r>
    </w:p>
    <w:p w:rsidR="00DF0457" w:rsidRPr="003C32D2" w:rsidRDefault="00DF0457" w:rsidP="00DF0457">
      <w:pPr>
        <w:autoSpaceDE w:val="0"/>
        <w:autoSpaceDN w:val="0"/>
        <w:adjustRightInd w:val="0"/>
        <w:spacing w:after="0"/>
        <w:rPr>
          <w:rFonts w:cs="Arial"/>
          <w:b/>
          <w:bCs/>
          <w:color w:val="000000"/>
          <w:szCs w:val="24"/>
        </w:rPr>
      </w:pPr>
    </w:p>
    <w:p w:rsidR="00DF0457" w:rsidRDefault="00DF0457" w:rsidP="00DF0457">
      <w:pPr>
        <w:autoSpaceDE w:val="0"/>
        <w:autoSpaceDN w:val="0"/>
        <w:adjustRightInd w:val="0"/>
        <w:spacing w:after="0"/>
        <w:rPr>
          <w:rFonts w:cs="Arial"/>
          <w:b/>
          <w:bCs/>
          <w:color w:val="000000"/>
          <w:szCs w:val="24"/>
          <w:u w:val="single"/>
        </w:rPr>
      </w:pPr>
      <w:r w:rsidRPr="001F129B">
        <w:rPr>
          <w:rFonts w:cs="Arial"/>
          <w:b/>
          <w:bCs/>
          <w:color w:val="000000"/>
          <w:szCs w:val="24"/>
          <w:u w:val="single"/>
        </w:rPr>
        <w:t xml:space="preserve">Examples of Recovery Support Services: </w:t>
      </w:r>
    </w:p>
    <w:p w:rsidR="00DF0457" w:rsidRPr="003C32D2" w:rsidRDefault="00DF0457" w:rsidP="00DF0457">
      <w:pPr>
        <w:autoSpaceDE w:val="0"/>
        <w:autoSpaceDN w:val="0"/>
        <w:adjustRightInd w:val="0"/>
        <w:spacing w:after="0"/>
        <w:rPr>
          <w:rFonts w:cs="Arial"/>
          <w:color w:val="000000"/>
          <w:szCs w:val="24"/>
          <w:u w:val="single"/>
        </w:rPr>
      </w:pPr>
    </w:p>
    <w:p w:rsidR="00DF0457" w:rsidRPr="00D877D4" w:rsidRDefault="00DF0457" w:rsidP="00DF0457">
      <w:pPr>
        <w:autoSpaceDE w:val="0"/>
        <w:autoSpaceDN w:val="0"/>
        <w:adjustRightInd w:val="0"/>
        <w:spacing w:after="0"/>
        <w:rPr>
          <w:rFonts w:cs="Arial"/>
          <w:color w:val="000000"/>
          <w:szCs w:val="24"/>
        </w:rPr>
      </w:pPr>
      <w:r w:rsidRPr="001F129B">
        <w:rPr>
          <w:rFonts w:cs="Arial"/>
          <w:color w:val="000000"/>
          <w:szCs w:val="24"/>
        </w:rPr>
        <w:t xml:space="preserve">Recovery support services (RSSs) are non-clinical services that assist individuals and families to recover from alcohol or drug problems. </w:t>
      </w:r>
      <w:r w:rsidR="008759E6">
        <w:rPr>
          <w:rFonts w:cs="Arial"/>
          <w:color w:val="000000"/>
          <w:szCs w:val="24"/>
        </w:rPr>
        <w:t xml:space="preserve"> </w:t>
      </w:r>
      <w:r w:rsidRPr="001F129B">
        <w:rPr>
          <w:rFonts w:cs="Arial"/>
          <w:color w:val="000000"/>
          <w:szCs w:val="24"/>
        </w:rPr>
        <w:t xml:space="preserve">They include social support, linkage to and coordination among allied service providers, and a full range of human services that facilitate recovery and wellness contributing to an improved quality of life. </w:t>
      </w:r>
      <w:r w:rsidR="008759E6">
        <w:rPr>
          <w:rFonts w:cs="Arial"/>
          <w:color w:val="000000"/>
          <w:szCs w:val="24"/>
        </w:rPr>
        <w:t xml:space="preserve"> </w:t>
      </w:r>
      <w:r w:rsidRPr="001F129B">
        <w:rPr>
          <w:rFonts w:cs="Arial"/>
          <w:color w:val="000000"/>
          <w:szCs w:val="24"/>
        </w:rPr>
        <w:t xml:space="preserve">These services can be flexibly staged and may be provided prior to, during, and after treatment. </w:t>
      </w:r>
      <w:r w:rsidR="008759E6">
        <w:rPr>
          <w:rFonts w:cs="Arial"/>
          <w:color w:val="000000"/>
          <w:szCs w:val="24"/>
        </w:rPr>
        <w:t xml:space="preserve"> </w:t>
      </w:r>
      <w:r w:rsidRPr="001F129B">
        <w:rPr>
          <w:rFonts w:cs="Arial"/>
          <w:color w:val="000000"/>
          <w:szCs w:val="24"/>
        </w:rPr>
        <w:t xml:space="preserve">RSSs may be provided in conjunction with treatment, and as separate and distinct services, to individuals and families who desire and need them. </w:t>
      </w:r>
      <w:r w:rsidR="008759E6">
        <w:rPr>
          <w:rFonts w:cs="Arial"/>
          <w:color w:val="000000"/>
          <w:szCs w:val="24"/>
        </w:rPr>
        <w:t xml:space="preserve"> </w:t>
      </w:r>
      <w:r w:rsidRPr="001F129B">
        <w:rPr>
          <w:rFonts w:cs="Arial"/>
          <w:color w:val="000000"/>
          <w:szCs w:val="24"/>
        </w:rPr>
        <w:t xml:space="preserve">RSSs may be delivered by peers, professionals, faith-based and community-based groups, and others. </w:t>
      </w:r>
      <w:r w:rsidR="008759E6">
        <w:rPr>
          <w:rFonts w:cs="Arial"/>
          <w:color w:val="000000"/>
          <w:szCs w:val="24"/>
        </w:rPr>
        <w:t xml:space="preserve"> </w:t>
      </w:r>
      <w:r w:rsidRPr="001F129B">
        <w:rPr>
          <w:rFonts w:cs="Arial"/>
          <w:color w:val="000000"/>
          <w:szCs w:val="24"/>
        </w:rPr>
        <w:t xml:space="preserve">RSSs are a key component of recovery-oriented systems of care. </w:t>
      </w:r>
    </w:p>
    <w:p w:rsidR="00DF0457" w:rsidRPr="00D877D4" w:rsidRDefault="00DF0457" w:rsidP="00DF0457">
      <w:pPr>
        <w:autoSpaceDE w:val="0"/>
        <w:autoSpaceDN w:val="0"/>
        <w:adjustRightInd w:val="0"/>
        <w:spacing w:after="0"/>
        <w:rPr>
          <w:rFonts w:cs="Arial"/>
          <w:color w:val="000000"/>
          <w:szCs w:val="24"/>
        </w:rPr>
      </w:pPr>
    </w:p>
    <w:p w:rsidR="00DF0457" w:rsidRPr="00D877D4" w:rsidRDefault="00DF0457" w:rsidP="00DF0457">
      <w:pPr>
        <w:autoSpaceDE w:val="0"/>
        <w:autoSpaceDN w:val="0"/>
        <w:adjustRightInd w:val="0"/>
        <w:spacing w:after="0"/>
        <w:rPr>
          <w:rFonts w:cs="Arial"/>
          <w:color w:val="000000"/>
          <w:szCs w:val="24"/>
        </w:rPr>
      </w:pPr>
      <w:r w:rsidRPr="001F129B">
        <w:rPr>
          <w:rFonts w:cs="Arial"/>
          <w:color w:val="000000"/>
          <w:szCs w:val="24"/>
        </w:rPr>
        <w:t xml:space="preserve">Recovery support services are typically provided by paid staff or volunteers familiar with how their communities can support people seeking to live free of alcohol and drugs, and are often peers of those seeking recovery. </w:t>
      </w:r>
      <w:r w:rsidR="008759E6">
        <w:rPr>
          <w:rFonts w:cs="Arial"/>
          <w:color w:val="000000"/>
          <w:szCs w:val="24"/>
        </w:rPr>
        <w:t xml:space="preserve"> </w:t>
      </w:r>
      <w:r w:rsidRPr="001F129B">
        <w:rPr>
          <w:rFonts w:cs="Arial"/>
          <w:color w:val="000000"/>
          <w:szCs w:val="24"/>
        </w:rPr>
        <w:t xml:space="preserve">Some of these services may require reimbursement while others may be available in the community free of charge. </w:t>
      </w:r>
    </w:p>
    <w:p w:rsidR="00DF0457" w:rsidRPr="00D877D4" w:rsidRDefault="00DF0457" w:rsidP="00DF0457">
      <w:pPr>
        <w:autoSpaceDE w:val="0"/>
        <w:autoSpaceDN w:val="0"/>
        <w:adjustRightInd w:val="0"/>
        <w:spacing w:after="0"/>
        <w:rPr>
          <w:rFonts w:cs="Arial"/>
          <w:color w:val="000000"/>
          <w:szCs w:val="24"/>
        </w:rPr>
      </w:pPr>
    </w:p>
    <w:p w:rsidR="00DF0457" w:rsidRDefault="00DF0457" w:rsidP="00DF0457">
      <w:pPr>
        <w:autoSpaceDE w:val="0"/>
        <w:autoSpaceDN w:val="0"/>
        <w:adjustRightInd w:val="0"/>
        <w:spacing w:after="0"/>
        <w:rPr>
          <w:rFonts w:cs="Arial"/>
          <w:color w:val="000000"/>
          <w:szCs w:val="24"/>
        </w:rPr>
      </w:pPr>
      <w:r w:rsidRPr="001F129B">
        <w:rPr>
          <w:rFonts w:cs="Arial"/>
          <w:color w:val="000000"/>
          <w:szCs w:val="24"/>
        </w:rPr>
        <w:t xml:space="preserve">Examples of recovery support services include the following: </w:t>
      </w:r>
    </w:p>
    <w:p w:rsidR="00DF0457" w:rsidRPr="00D877D4" w:rsidRDefault="00DF0457" w:rsidP="00DF0457">
      <w:pPr>
        <w:autoSpaceDE w:val="0"/>
        <w:autoSpaceDN w:val="0"/>
        <w:adjustRightInd w:val="0"/>
        <w:spacing w:after="0"/>
        <w:rPr>
          <w:rFonts w:cs="Arial"/>
          <w:color w:val="000000"/>
          <w:szCs w:val="24"/>
        </w:rPr>
      </w:pPr>
    </w:p>
    <w:p w:rsidR="00DF0457" w:rsidRDefault="00DF0457" w:rsidP="00DF0457">
      <w:pPr>
        <w:pStyle w:val="ListParagraph"/>
        <w:numPr>
          <w:ilvl w:val="0"/>
          <w:numId w:val="34"/>
        </w:numPr>
        <w:autoSpaceDE w:val="0"/>
        <w:autoSpaceDN w:val="0"/>
        <w:adjustRightInd w:val="0"/>
        <w:spacing w:after="0"/>
        <w:rPr>
          <w:rFonts w:cs="Arial"/>
          <w:color w:val="000000"/>
          <w:szCs w:val="24"/>
        </w:rPr>
      </w:pPr>
      <w:r w:rsidRPr="001F129B">
        <w:rPr>
          <w:rFonts w:cs="Arial"/>
          <w:color w:val="000000"/>
          <w:szCs w:val="24"/>
        </w:rPr>
        <w:lastRenderedPageBreak/>
        <w:t xml:space="preserve">Transportation to and from treatment, recovery support activities, employment, etc.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Employment services and job training.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Case management/individual services coordination, providing linkages with other services (legal services, TANF, social services, food stamps, etc.).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Outreach.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Relapse prevention.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Referrals and assistance in locating housing.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Child care.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Family/marriage education.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Peer-to-peer services, mentoring, coaching.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Life skills.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Education. </w:t>
      </w:r>
    </w:p>
    <w:p w:rsidR="00DF0457" w:rsidRDefault="00DF0457" w:rsidP="00DF0457">
      <w:pPr>
        <w:pStyle w:val="ListParagraph"/>
        <w:numPr>
          <w:ilvl w:val="0"/>
          <w:numId w:val="34"/>
        </w:numPr>
        <w:autoSpaceDE w:val="0"/>
        <w:autoSpaceDN w:val="0"/>
        <w:adjustRightInd w:val="0"/>
        <w:spacing w:after="0"/>
        <w:rPr>
          <w:rFonts w:cs="Arial"/>
          <w:szCs w:val="24"/>
        </w:rPr>
      </w:pPr>
      <w:r w:rsidRPr="00D877D4">
        <w:rPr>
          <w:rFonts w:cs="Arial"/>
          <w:szCs w:val="24"/>
        </w:rPr>
        <w:t xml:space="preserve">Parent education and child development. </w:t>
      </w:r>
    </w:p>
    <w:p w:rsidR="00DF0457" w:rsidRDefault="00DF0457" w:rsidP="00DF0457">
      <w:pPr>
        <w:pStyle w:val="ListParagraph"/>
        <w:numPr>
          <w:ilvl w:val="0"/>
          <w:numId w:val="34"/>
        </w:numPr>
        <w:autoSpaceDE w:val="0"/>
        <w:autoSpaceDN w:val="0"/>
        <w:adjustRightInd w:val="0"/>
        <w:spacing w:after="0"/>
        <w:rPr>
          <w:rFonts w:cs="Arial"/>
          <w:szCs w:val="24"/>
        </w:rPr>
      </w:pPr>
      <w:r w:rsidRPr="001F129B">
        <w:rPr>
          <w:rFonts w:cs="Arial"/>
          <w:szCs w:val="24"/>
        </w:rPr>
        <w:t>Substance abuse education</w:t>
      </w:r>
      <w:r w:rsidRPr="00D877D4">
        <w:rPr>
          <w:rFonts w:cs="Arial"/>
          <w:szCs w:val="24"/>
        </w:rPr>
        <w:t xml:space="preserve"> </w:t>
      </w:r>
    </w:p>
    <w:p w:rsidR="00DF0457" w:rsidRPr="00D877D4" w:rsidRDefault="00DF0457" w:rsidP="00DF0457">
      <w:pPr>
        <w:autoSpaceDE w:val="0"/>
        <w:autoSpaceDN w:val="0"/>
        <w:adjustRightInd w:val="0"/>
        <w:spacing w:after="0"/>
        <w:rPr>
          <w:rFonts w:cs="Arial"/>
          <w:szCs w:val="24"/>
        </w:rPr>
      </w:pPr>
    </w:p>
    <w:p w:rsidR="00DF0457" w:rsidRPr="00862AA5" w:rsidRDefault="00DF0457" w:rsidP="00DF0457">
      <w:pPr>
        <w:autoSpaceDE w:val="0"/>
        <w:autoSpaceDN w:val="0"/>
        <w:adjustRightInd w:val="0"/>
        <w:spacing w:after="0"/>
        <w:rPr>
          <w:rFonts w:cs="Arial"/>
          <w:b/>
          <w:bCs/>
          <w:szCs w:val="24"/>
        </w:rPr>
      </w:pPr>
      <w:r w:rsidRPr="001F129B">
        <w:rPr>
          <w:rFonts w:cs="Arial"/>
          <w:b/>
          <w:bCs/>
          <w:szCs w:val="24"/>
          <w:u w:val="single"/>
        </w:rPr>
        <w:t>Definitions for Recovery Support Services</w:t>
      </w:r>
      <w:r>
        <w:rPr>
          <w:rFonts w:cs="Arial"/>
          <w:b/>
          <w:bCs/>
          <w:szCs w:val="24"/>
        </w:rPr>
        <w:t>:</w:t>
      </w:r>
      <w:r w:rsidRPr="001F129B">
        <w:rPr>
          <w:rFonts w:cs="Arial"/>
          <w:b/>
          <w:bCs/>
          <w:szCs w:val="24"/>
        </w:rPr>
        <w:t xml:space="preserve"> </w:t>
      </w:r>
    </w:p>
    <w:p w:rsidR="00DF0457" w:rsidRDefault="00DF0457" w:rsidP="00DF0457">
      <w:pPr>
        <w:autoSpaceDE w:val="0"/>
        <w:autoSpaceDN w:val="0"/>
        <w:adjustRightInd w:val="0"/>
        <w:spacing w:after="0"/>
        <w:rPr>
          <w:rFonts w:cs="Arial"/>
          <w:b/>
          <w:bCs/>
          <w:szCs w:val="24"/>
        </w:rPr>
      </w:pPr>
    </w:p>
    <w:p w:rsidR="00DF0457" w:rsidRPr="00D877D4" w:rsidRDefault="00DF0457" w:rsidP="00DF0457">
      <w:pPr>
        <w:autoSpaceDE w:val="0"/>
        <w:autoSpaceDN w:val="0"/>
        <w:adjustRightInd w:val="0"/>
        <w:spacing w:after="0"/>
        <w:rPr>
          <w:rFonts w:cs="Arial"/>
          <w:szCs w:val="24"/>
        </w:rPr>
      </w:pPr>
      <w:r w:rsidRPr="001F129B">
        <w:rPr>
          <w:rFonts w:cs="Arial"/>
          <w:b/>
          <w:bCs/>
          <w:szCs w:val="24"/>
        </w:rPr>
        <w:t xml:space="preserve">Transportation: </w:t>
      </w:r>
      <w:r w:rsidRPr="001F129B">
        <w:rPr>
          <w:rFonts w:cs="Arial"/>
          <w:szCs w:val="24"/>
        </w:rPr>
        <w:t xml:space="preserve">Commuting services are provided to clients who are engaged in treatment- and/or recovery support-related appointments and activities and who have no other means of obtaining transportation. Forms of transportation services may include public transportation or a licensed and insured driver who is affiliated with an eligible program provider. </w:t>
      </w:r>
    </w:p>
    <w:p w:rsidR="00DF0457" w:rsidRDefault="00DF0457" w:rsidP="00DF0457">
      <w:pPr>
        <w:autoSpaceDE w:val="0"/>
        <w:autoSpaceDN w:val="0"/>
        <w:adjustRightInd w:val="0"/>
        <w:spacing w:after="0"/>
        <w:rPr>
          <w:rFonts w:cs="Arial"/>
          <w:b/>
          <w:bCs/>
          <w:szCs w:val="24"/>
        </w:rPr>
      </w:pPr>
    </w:p>
    <w:p w:rsidR="00DF0457" w:rsidRPr="00D877D4" w:rsidRDefault="00DF0457" w:rsidP="00DF0457">
      <w:pPr>
        <w:autoSpaceDE w:val="0"/>
        <w:autoSpaceDN w:val="0"/>
        <w:adjustRightInd w:val="0"/>
        <w:spacing w:after="0"/>
        <w:rPr>
          <w:rFonts w:cs="Arial"/>
          <w:szCs w:val="24"/>
        </w:rPr>
      </w:pPr>
      <w:r w:rsidRPr="001F129B">
        <w:rPr>
          <w:rFonts w:cs="Arial"/>
          <w:b/>
          <w:bCs/>
          <w:szCs w:val="24"/>
        </w:rPr>
        <w:t xml:space="preserve">Employment Services and Job Training: </w:t>
      </w:r>
      <w:r w:rsidRPr="001F129B">
        <w:rPr>
          <w:rFonts w:cs="Arial"/>
          <w:szCs w:val="24"/>
        </w:rPr>
        <w:t xml:space="preserve">These activities are directed toward improving and maintaining employment. </w:t>
      </w:r>
      <w:r w:rsidR="008759E6">
        <w:rPr>
          <w:rFonts w:cs="Arial"/>
          <w:szCs w:val="24"/>
        </w:rPr>
        <w:t xml:space="preserve"> </w:t>
      </w:r>
      <w:r w:rsidRPr="001F129B">
        <w:rPr>
          <w:rFonts w:cs="Arial"/>
          <w:szCs w:val="24"/>
        </w:rPr>
        <w:t xml:space="preserve">Services include skills assessment and development, job coaching, career exploration or placement, job shadowing or internships, résumé writing, interviewing skills, and tips for retaining a job. </w:t>
      </w:r>
      <w:r w:rsidR="008759E6">
        <w:rPr>
          <w:rFonts w:cs="Arial"/>
          <w:szCs w:val="24"/>
        </w:rPr>
        <w:t xml:space="preserve"> </w:t>
      </w:r>
      <w:r w:rsidRPr="001F129B">
        <w:rPr>
          <w:rFonts w:cs="Arial"/>
          <w:szCs w:val="24"/>
        </w:rPr>
        <w:t xml:space="preserve">Other services include training in a specific skill or trade to assist individuals to prepare for, find, and obtain competitive employment such as skills training, technical skills, vocational assessment, and job referral. </w:t>
      </w:r>
    </w:p>
    <w:p w:rsidR="00DF0457" w:rsidRDefault="00DF0457" w:rsidP="00DF0457">
      <w:pPr>
        <w:autoSpaceDE w:val="0"/>
        <w:autoSpaceDN w:val="0"/>
        <w:adjustRightInd w:val="0"/>
        <w:spacing w:after="0"/>
        <w:rPr>
          <w:rFonts w:cs="Arial"/>
          <w:b/>
          <w:bCs/>
          <w:szCs w:val="24"/>
        </w:rPr>
      </w:pPr>
    </w:p>
    <w:p w:rsidR="00DF0457" w:rsidRPr="00D877D4" w:rsidRDefault="00DF0457" w:rsidP="00DF0457">
      <w:pPr>
        <w:autoSpaceDE w:val="0"/>
        <w:autoSpaceDN w:val="0"/>
        <w:adjustRightInd w:val="0"/>
        <w:spacing w:after="0"/>
        <w:rPr>
          <w:rFonts w:cs="Arial"/>
          <w:szCs w:val="24"/>
        </w:rPr>
      </w:pPr>
      <w:r w:rsidRPr="001F129B">
        <w:rPr>
          <w:rFonts w:cs="Arial"/>
          <w:b/>
          <w:bCs/>
          <w:szCs w:val="24"/>
        </w:rPr>
        <w:t xml:space="preserve">Case Management: </w:t>
      </w:r>
      <w:r w:rsidRPr="001F129B">
        <w:rPr>
          <w:rFonts w:cs="Arial"/>
          <w:szCs w:val="24"/>
        </w:rPr>
        <w:t xml:space="preserve">Comprehensive medical and social care coordination is provided to clients to identify their needs, plan services, link the services system with the client, monitor service delivery, and evaluate the effort. </w:t>
      </w:r>
    </w:p>
    <w:p w:rsidR="00DF0457" w:rsidRDefault="00DF0457" w:rsidP="00DF0457">
      <w:pPr>
        <w:autoSpaceDE w:val="0"/>
        <w:autoSpaceDN w:val="0"/>
        <w:adjustRightInd w:val="0"/>
        <w:spacing w:after="0"/>
        <w:rPr>
          <w:rFonts w:cs="Arial"/>
          <w:b/>
          <w:bCs/>
          <w:szCs w:val="24"/>
        </w:rPr>
      </w:pPr>
    </w:p>
    <w:p w:rsidR="00DF0457" w:rsidRPr="00D877D4" w:rsidRDefault="00DF0457" w:rsidP="00DF0457">
      <w:pPr>
        <w:autoSpaceDE w:val="0"/>
        <w:autoSpaceDN w:val="0"/>
        <w:adjustRightInd w:val="0"/>
        <w:spacing w:after="0"/>
        <w:rPr>
          <w:rFonts w:cs="Arial"/>
          <w:szCs w:val="24"/>
        </w:rPr>
      </w:pPr>
      <w:r w:rsidRPr="001F129B">
        <w:rPr>
          <w:rFonts w:cs="Arial"/>
          <w:b/>
          <w:bCs/>
          <w:szCs w:val="24"/>
        </w:rPr>
        <w:t xml:space="preserve">Relapse Prevention: </w:t>
      </w:r>
      <w:r w:rsidRPr="001F129B">
        <w:rPr>
          <w:rFonts w:cs="Arial"/>
          <w:szCs w:val="24"/>
        </w:rPr>
        <w:t xml:space="preserve">These services include identifying a client’s current stage of recovery and establishing a recovery plan to identify and manage the relapse warning signs. </w:t>
      </w:r>
    </w:p>
    <w:p w:rsidR="00DF0457" w:rsidRDefault="00DF0457" w:rsidP="00DF0457">
      <w:pPr>
        <w:autoSpaceDE w:val="0"/>
        <w:autoSpaceDN w:val="0"/>
        <w:adjustRightInd w:val="0"/>
        <w:spacing w:after="0"/>
        <w:rPr>
          <w:rFonts w:cs="Arial"/>
          <w:b/>
          <w:bCs/>
          <w:szCs w:val="24"/>
        </w:rPr>
      </w:pPr>
    </w:p>
    <w:p w:rsidR="00DF0457" w:rsidRDefault="00DF0457" w:rsidP="00DF0457">
      <w:pPr>
        <w:autoSpaceDE w:val="0"/>
        <w:autoSpaceDN w:val="0"/>
        <w:adjustRightInd w:val="0"/>
        <w:spacing w:after="0"/>
        <w:rPr>
          <w:rFonts w:cs="Arial"/>
          <w:szCs w:val="24"/>
        </w:rPr>
      </w:pPr>
      <w:r w:rsidRPr="001F129B">
        <w:rPr>
          <w:rFonts w:cs="Arial"/>
          <w:b/>
          <w:bCs/>
          <w:szCs w:val="24"/>
        </w:rPr>
        <w:t xml:space="preserve">Referrals and Assistance in Locating Housing: </w:t>
      </w:r>
      <w:r w:rsidRPr="001F129B">
        <w:rPr>
          <w:rFonts w:cs="Arial"/>
          <w:szCs w:val="24"/>
        </w:rPr>
        <w:t xml:space="preserve">This includes referral to local sober houses, access to housing databases, and assistance in locating housing. </w:t>
      </w:r>
    </w:p>
    <w:p w:rsidR="00DF0457" w:rsidRPr="00D877D4" w:rsidRDefault="00DF0457" w:rsidP="00DF0457">
      <w:pPr>
        <w:autoSpaceDE w:val="0"/>
        <w:autoSpaceDN w:val="0"/>
        <w:adjustRightInd w:val="0"/>
        <w:spacing w:after="0"/>
        <w:rPr>
          <w:rFonts w:cs="Arial"/>
          <w:szCs w:val="24"/>
        </w:rPr>
      </w:pPr>
    </w:p>
    <w:p w:rsidR="00DF0457" w:rsidRDefault="00DF0457" w:rsidP="00DF0457">
      <w:pPr>
        <w:rPr>
          <w:rFonts w:cs="Arial"/>
          <w:szCs w:val="24"/>
        </w:rPr>
      </w:pPr>
      <w:r w:rsidRPr="00D877D4">
        <w:rPr>
          <w:rFonts w:cs="Arial"/>
          <w:b/>
          <w:bCs/>
          <w:szCs w:val="24"/>
        </w:rPr>
        <w:t xml:space="preserve">Child Care: </w:t>
      </w:r>
      <w:r w:rsidRPr="00D877D4">
        <w:rPr>
          <w:rFonts w:cs="Arial"/>
          <w:szCs w:val="24"/>
        </w:rPr>
        <w:t xml:space="preserve">These services include care and supervision provided to a client’s </w:t>
      </w:r>
      <w:proofErr w:type="gramStart"/>
      <w:r w:rsidRPr="00D877D4">
        <w:rPr>
          <w:rFonts w:cs="Arial"/>
          <w:szCs w:val="24"/>
        </w:rPr>
        <w:t>child(</w:t>
      </w:r>
      <w:proofErr w:type="spellStart"/>
      <w:proofErr w:type="gramEnd"/>
      <w:r w:rsidRPr="00D877D4">
        <w:rPr>
          <w:rFonts w:cs="Arial"/>
          <w:szCs w:val="24"/>
        </w:rPr>
        <w:t>ren</w:t>
      </w:r>
      <w:proofErr w:type="spellEnd"/>
      <w:r w:rsidRPr="00D877D4">
        <w:rPr>
          <w:rFonts w:cs="Arial"/>
          <w:szCs w:val="24"/>
        </w:rPr>
        <w:t xml:space="preserve">), less than 14 years of age and for less than 24 hours per day, while the client </w:t>
      </w:r>
      <w:r w:rsidRPr="00D877D4">
        <w:rPr>
          <w:rFonts w:cs="Arial"/>
          <w:szCs w:val="24"/>
        </w:rPr>
        <w:lastRenderedPageBreak/>
        <w:t xml:space="preserve">is participating in treatment and/or recovery support activities. </w:t>
      </w:r>
      <w:r w:rsidR="008759E6">
        <w:rPr>
          <w:rFonts w:cs="Arial"/>
          <w:szCs w:val="24"/>
        </w:rPr>
        <w:t xml:space="preserve"> </w:t>
      </w:r>
      <w:r w:rsidRPr="00D877D4">
        <w:rPr>
          <w:rFonts w:cs="Arial"/>
          <w:szCs w:val="24"/>
        </w:rPr>
        <w:t>These services must be provided in a manner that complies with state laws regarding child care facilities.</w:t>
      </w:r>
    </w:p>
    <w:p w:rsidR="00DF0457" w:rsidRDefault="00DF0457" w:rsidP="00DF0457">
      <w:pPr>
        <w:rPr>
          <w:rFonts w:cs="Arial"/>
          <w:szCs w:val="24"/>
        </w:rPr>
      </w:pPr>
      <w:r w:rsidRPr="001F129B">
        <w:rPr>
          <w:rFonts w:cs="Arial"/>
          <w:b/>
          <w:bCs/>
          <w:szCs w:val="24"/>
        </w:rPr>
        <w:t xml:space="preserve">Family/Marriage Counseling and Education: </w:t>
      </w:r>
      <w:r w:rsidRPr="001F129B">
        <w:rPr>
          <w:rFonts w:cs="Arial"/>
          <w:szCs w:val="24"/>
        </w:rPr>
        <w:t xml:space="preserve">Services provided to engage the whole family system to address interpersonal communication, codependency, conflict, marital issues and concerns, parenting issues, family re-unification, and strategies to reduce or minimize the negative effects of substance abuse use on the relationship. </w:t>
      </w:r>
    </w:p>
    <w:p w:rsidR="00DF0457" w:rsidRDefault="00DF0457" w:rsidP="00DF0457">
      <w:pPr>
        <w:rPr>
          <w:rFonts w:cs="Arial"/>
          <w:szCs w:val="24"/>
        </w:rPr>
      </w:pPr>
      <w:r w:rsidRPr="001F129B">
        <w:rPr>
          <w:rFonts w:cs="Arial"/>
          <w:b/>
          <w:bCs/>
          <w:szCs w:val="24"/>
        </w:rPr>
        <w:t xml:space="preserve">Peer-to-Peer Services, Mentoring, and Coaching: </w:t>
      </w:r>
      <w:r w:rsidRPr="001F129B">
        <w:rPr>
          <w:rFonts w:cs="Arial"/>
          <w:szCs w:val="24"/>
        </w:rPr>
        <w:t xml:space="preserve">Mutual assistance in promoting recovery may be offered by other persons who have experienced similar substance abuse challenges. These services focus more on wellness than illness. </w:t>
      </w:r>
      <w:r w:rsidR="008759E6">
        <w:rPr>
          <w:rFonts w:cs="Arial"/>
          <w:szCs w:val="24"/>
        </w:rPr>
        <w:t xml:space="preserve"> </w:t>
      </w:r>
      <w:r w:rsidRPr="001F129B">
        <w:rPr>
          <w:rFonts w:cs="Arial"/>
          <w:szCs w:val="24"/>
        </w:rPr>
        <w:t xml:space="preserve">Peer mentoring or coaching refers to a one-on-one relationship in which a peer leader with more recovery experience motivates, supports, and encourages another peer in establishing and maintaining his/her recovery. </w:t>
      </w:r>
      <w:r w:rsidR="008759E6">
        <w:rPr>
          <w:rFonts w:cs="Arial"/>
          <w:szCs w:val="24"/>
        </w:rPr>
        <w:t xml:space="preserve"> </w:t>
      </w:r>
      <w:r w:rsidRPr="001F129B">
        <w:rPr>
          <w:rFonts w:cs="Arial"/>
          <w:szCs w:val="24"/>
        </w:rPr>
        <w:t xml:space="preserve">Mentors/coaches may help peers develop goals and action plans, as well as helps them find resources. </w:t>
      </w:r>
      <w:r w:rsidR="008759E6">
        <w:rPr>
          <w:rFonts w:cs="Arial"/>
          <w:szCs w:val="24"/>
        </w:rPr>
        <w:t xml:space="preserve"> </w:t>
      </w:r>
      <w:r w:rsidRPr="001F129B">
        <w:rPr>
          <w:rFonts w:cs="Arial"/>
          <w:szCs w:val="24"/>
        </w:rPr>
        <w:t xml:space="preserve">Recovery support includes an array of activities, resources, relationships, and services designed to assist an individual’s integration into the community, participation in treatment and/or recovery support services, and improved functioning in recovery. </w:t>
      </w:r>
    </w:p>
    <w:p w:rsidR="00DF0457" w:rsidRDefault="00DF0457" w:rsidP="00DF0457">
      <w:pPr>
        <w:autoSpaceDE w:val="0"/>
        <w:autoSpaceDN w:val="0"/>
        <w:adjustRightInd w:val="0"/>
        <w:spacing w:after="0"/>
        <w:rPr>
          <w:rFonts w:cs="Arial"/>
          <w:szCs w:val="24"/>
        </w:rPr>
      </w:pPr>
      <w:r w:rsidRPr="001F129B">
        <w:rPr>
          <w:rFonts w:cs="Arial"/>
          <w:b/>
          <w:bCs/>
          <w:szCs w:val="24"/>
        </w:rPr>
        <w:t xml:space="preserve">Life Skills: </w:t>
      </w:r>
      <w:r w:rsidRPr="001F129B">
        <w:rPr>
          <w:rFonts w:cs="Arial"/>
          <w:szCs w:val="24"/>
        </w:rPr>
        <w:t xml:space="preserve">Life skills services address activities of daily living, such as budgeting, time management, interpersonal relations, household management, anger management, and other issues. </w:t>
      </w:r>
    </w:p>
    <w:p w:rsidR="00DF0457" w:rsidRPr="00D877D4" w:rsidRDefault="00DF0457" w:rsidP="00DF0457">
      <w:pPr>
        <w:autoSpaceDE w:val="0"/>
        <w:autoSpaceDN w:val="0"/>
        <w:adjustRightInd w:val="0"/>
        <w:spacing w:after="0"/>
        <w:rPr>
          <w:rFonts w:cs="Arial"/>
          <w:szCs w:val="24"/>
        </w:rPr>
      </w:pPr>
    </w:p>
    <w:p w:rsidR="00DF0457" w:rsidRPr="00D877D4" w:rsidRDefault="00DF0457" w:rsidP="00DF0457">
      <w:pPr>
        <w:autoSpaceDE w:val="0"/>
        <w:autoSpaceDN w:val="0"/>
        <w:adjustRightInd w:val="0"/>
        <w:spacing w:after="0"/>
        <w:rPr>
          <w:rFonts w:cs="Arial"/>
          <w:szCs w:val="24"/>
        </w:rPr>
      </w:pPr>
      <w:r w:rsidRPr="001F129B">
        <w:rPr>
          <w:rFonts w:cs="Arial"/>
          <w:b/>
          <w:bCs/>
          <w:szCs w:val="24"/>
        </w:rPr>
        <w:t xml:space="preserve">Education: </w:t>
      </w:r>
      <w:r w:rsidRPr="001F129B">
        <w:rPr>
          <w:rFonts w:cs="Arial"/>
          <w:szCs w:val="24"/>
        </w:rPr>
        <w:t xml:space="preserve">Supported education services are defined as educational counseling and may include academic counseling, assistance with academic and financial applications, and aptitude and achievement testing to assist in planning services and support. Vocational training and education also provide support for clients pursuing adult basic education, i.e., general education development (GED) and college education. </w:t>
      </w:r>
    </w:p>
    <w:p w:rsidR="00DF0457" w:rsidRDefault="00DF0457" w:rsidP="00DF0457">
      <w:pPr>
        <w:autoSpaceDE w:val="0"/>
        <w:autoSpaceDN w:val="0"/>
        <w:adjustRightInd w:val="0"/>
        <w:spacing w:after="0"/>
        <w:rPr>
          <w:rFonts w:cs="Arial"/>
          <w:b/>
          <w:bCs/>
          <w:szCs w:val="24"/>
        </w:rPr>
      </w:pPr>
    </w:p>
    <w:p w:rsidR="00DF0457" w:rsidRDefault="00DF0457" w:rsidP="00DF0457">
      <w:pPr>
        <w:autoSpaceDE w:val="0"/>
        <w:autoSpaceDN w:val="0"/>
        <w:adjustRightInd w:val="0"/>
        <w:spacing w:after="0"/>
        <w:rPr>
          <w:rFonts w:cs="Arial"/>
          <w:szCs w:val="24"/>
        </w:rPr>
      </w:pPr>
      <w:r w:rsidRPr="001F129B">
        <w:rPr>
          <w:rFonts w:cs="Arial"/>
          <w:b/>
          <w:bCs/>
          <w:szCs w:val="24"/>
        </w:rPr>
        <w:t xml:space="preserve">Parent Education and Child Development: </w:t>
      </w:r>
      <w:r w:rsidRPr="001F129B">
        <w:rPr>
          <w:rFonts w:cs="Arial"/>
          <w:szCs w:val="24"/>
        </w:rPr>
        <w:t xml:space="preserve">An intervention or treatment provided in a psycho-educational group setting that involves clients and/or their families and facilitates the instruction of evidence-based parenting or child development knowledge skills. </w:t>
      </w:r>
      <w:r w:rsidR="008759E6">
        <w:rPr>
          <w:rFonts w:cs="Arial"/>
          <w:szCs w:val="24"/>
        </w:rPr>
        <w:t xml:space="preserve"> </w:t>
      </w:r>
      <w:r w:rsidRPr="001F129B">
        <w:rPr>
          <w:rFonts w:cs="Arial"/>
          <w:szCs w:val="24"/>
        </w:rPr>
        <w:t>Parenting assistance is a service to assist with parenting skills; teach, monitor, and model appropriate discipline strategies and techniques; and provide information and advocacy on child development, age appropriate needs and expectations, parent groups, and other related issues.</w:t>
      </w:r>
    </w:p>
    <w:p w:rsidR="00DF0457" w:rsidRPr="00D877D4" w:rsidRDefault="00DF0457" w:rsidP="00DF0457">
      <w:pPr>
        <w:autoSpaceDE w:val="0"/>
        <w:autoSpaceDN w:val="0"/>
        <w:adjustRightInd w:val="0"/>
        <w:spacing w:after="0"/>
        <w:rPr>
          <w:rFonts w:cs="Arial"/>
          <w:szCs w:val="24"/>
        </w:rPr>
      </w:pPr>
      <w:r w:rsidRPr="001F129B">
        <w:rPr>
          <w:rFonts w:cs="Arial"/>
          <w:szCs w:val="24"/>
        </w:rPr>
        <w:t xml:space="preserve"> </w:t>
      </w:r>
    </w:p>
    <w:p w:rsidR="00DF0457" w:rsidRDefault="00DF0457" w:rsidP="00DF0457"/>
    <w:p w:rsidR="00DF0457" w:rsidRDefault="00DF0457" w:rsidP="00DF0457"/>
    <w:p w:rsidR="00DF0457" w:rsidRDefault="00DF0457" w:rsidP="00DF0457"/>
    <w:p w:rsidR="00DF0457" w:rsidRDefault="00DF0457" w:rsidP="00DF0457"/>
    <w:p w:rsidR="00E96479" w:rsidRPr="00466088" w:rsidRDefault="00E96479" w:rsidP="00466088">
      <w:pPr>
        <w:pStyle w:val="Heading1"/>
        <w:jc w:val="center"/>
      </w:pPr>
      <w:bookmarkStart w:id="279" w:name="_Appendix_M_–Tribal"/>
      <w:bookmarkStart w:id="280" w:name="_Toc345939877"/>
      <w:bookmarkStart w:id="281" w:name="_Toc375817939"/>
      <w:bookmarkEnd w:id="279"/>
      <w:r w:rsidRPr="00466088">
        <w:lastRenderedPageBreak/>
        <w:t>Appendix M –Tribal Healing to Wellness Court Model Components</w:t>
      </w:r>
      <w:bookmarkEnd w:id="280"/>
      <w:bookmarkEnd w:id="281"/>
    </w:p>
    <w:p w:rsidR="00E96479" w:rsidRDefault="00E96479" w:rsidP="008759E6">
      <w:pPr>
        <w:pStyle w:val="BodyTextIndent"/>
        <w:spacing w:after="240"/>
        <w:ind w:left="0"/>
        <w:rPr>
          <w:rFonts w:ascii="Arial" w:hAnsi="Arial" w:cs="Arial"/>
        </w:rPr>
      </w:pPr>
      <w:r w:rsidRPr="009A5291">
        <w:rPr>
          <w:rFonts w:ascii="Arial" w:hAnsi="Arial" w:cs="Arial"/>
        </w:rPr>
        <w:t>The purpose of this program</w:t>
      </w:r>
      <w:r w:rsidRPr="009A5291">
        <w:rPr>
          <w:rFonts w:ascii="Arial" w:hAnsi="Arial" w:cs="Arial"/>
          <w:b/>
        </w:rPr>
        <w:t xml:space="preserve"> </w:t>
      </w:r>
      <w:r w:rsidRPr="009A5291">
        <w:rPr>
          <w:rFonts w:ascii="Arial" w:hAnsi="Arial" w:cs="Arial"/>
        </w:rPr>
        <w:t>is to</w:t>
      </w:r>
      <w:r w:rsidRPr="009A5291">
        <w:rPr>
          <w:rFonts w:ascii="Arial" w:hAnsi="Arial" w:cs="Arial"/>
          <w:b/>
        </w:rPr>
        <w:t xml:space="preserve"> </w:t>
      </w:r>
      <w:r w:rsidRPr="009A5291">
        <w:rPr>
          <w:rFonts w:ascii="Arial" w:hAnsi="Arial" w:cs="Arial"/>
        </w:rPr>
        <w:t xml:space="preserve">expand and/or enhance substance abuse treatment services in </w:t>
      </w:r>
      <w:r>
        <w:rPr>
          <w:rFonts w:ascii="Arial" w:hAnsi="Arial" w:cs="Arial"/>
        </w:rPr>
        <w:t xml:space="preserve">problem solving courts that use the adult drug court model which includes </w:t>
      </w:r>
      <w:r w:rsidRPr="009A5291">
        <w:rPr>
          <w:rFonts w:ascii="Arial" w:hAnsi="Arial" w:cs="Arial"/>
        </w:rPr>
        <w:t>“</w:t>
      </w:r>
      <w:r>
        <w:rPr>
          <w:rFonts w:ascii="Arial" w:hAnsi="Arial" w:cs="Arial"/>
        </w:rPr>
        <w:t xml:space="preserve">Tribal Healing to Wellness Courts.  </w:t>
      </w:r>
      <w:r w:rsidRPr="00DA4116">
        <w:rPr>
          <w:rFonts w:ascii="Arial" w:hAnsi="Arial" w:cs="Arial"/>
        </w:rPr>
        <w:t>Tribal Healing to Wellness Courts</w:t>
      </w:r>
      <w:r w:rsidRPr="003E6AC9">
        <w:rPr>
          <w:rFonts w:ascii="Arial" w:hAnsi="Arial" w:cs="Arial"/>
        </w:rPr>
        <w:t xml:space="preserve"> have several well-defined elements and all applicants must address the appropriate components for the model for which they are applying to ensure that these elements are incorporated into their drug court model or approach.  </w:t>
      </w:r>
    </w:p>
    <w:p w:rsidR="00220E21" w:rsidRDefault="00220E21" w:rsidP="008759E6">
      <w:pPr>
        <w:pStyle w:val="BodyTextIndent"/>
        <w:spacing w:after="240"/>
        <w:ind w:left="0"/>
        <w:rPr>
          <w:rFonts w:ascii="Arial" w:hAnsi="Arial" w:cs="Arial"/>
        </w:rPr>
      </w:pPr>
      <w:r w:rsidRPr="00220E21">
        <w:rPr>
          <w:rFonts w:ascii="Arial" w:hAnsi="Arial" w:cs="Arial"/>
          <w:u w:val="single"/>
        </w:rPr>
        <w:t>The Ten Components of Tribal Wellness to Healing Courts are</w:t>
      </w:r>
      <w:r>
        <w:rPr>
          <w:rFonts w:ascii="Arial" w:hAnsi="Arial" w:cs="Arial"/>
        </w:rPr>
        <w:t>:</w:t>
      </w:r>
    </w:p>
    <w:p w:rsidR="00220E21" w:rsidRDefault="00220E21" w:rsidP="00B01700">
      <w:pPr>
        <w:pStyle w:val="BodyTextIndent"/>
        <w:tabs>
          <w:tab w:val="left" w:pos="2340"/>
        </w:tabs>
        <w:spacing w:after="240"/>
        <w:ind w:left="0"/>
        <w:rPr>
          <w:rFonts w:ascii="Arial" w:hAnsi="Arial" w:cs="Arial"/>
        </w:rPr>
      </w:pPr>
      <w:r w:rsidRPr="00220E21">
        <w:rPr>
          <w:rFonts w:ascii="Arial" w:hAnsi="Arial" w:cs="Arial"/>
          <w:b/>
        </w:rPr>
        <w:t>Key Component #1</w:t>
      </w:r>
      <w:r w:rsidR="00B01700">
        <w:rPr>
          <w:rFonts w:ascii="Arial" w:hAnsi="Arial" w:cs="Arial"/>
        </w:rPr>
        <w:t>:</w:t>
      </w:r>
      <w:r w:rsidR="00B01700">
        <w:rPr>
          <w:rFonts w:ascii="Arial" w:hAnsi="Arial" w:cs="Arial"/>
        </w:rPr>
        <w:tab/>
      </w:r>
      <w:r>
        <w:rPr>
          <w:rFonts w:ascii="Arial" w:hAnsi="Arial" w:cs="Arial"/>
        </w:rPr>
        <w:t xml:space="preserve">Tribal Healing to Wellness Courts </w:t>
      </w:r>
      <w:proofErr w:type="gramStart"/>
      <w:r>
        <w:rPr>
          <w:rFonts w:ascii="Arial" w:hAnsi="Arial" w:cs="Arial"/>
        </w:rPr>
        <w:t>bring</w:t>
      </w:r>
      <w:proofErr w:type="gramEnd"/>
      <w:r>
        <w:rPr>
          <w:rFonts w:ascii="Arial" w:hAnsi="Arial" w:cs="Arial"/>
        </w:rPr>
        <w:t xml:space="preserve"> together community-healing resources with the tribal justice process, using a team approach to achieve the physical and spiritual healing of the participant and the </w:t>
      </w:r>
      <w:proofErr w:type="spellStart"/>
      <w:r>
        <w:rPr>
          <w:rFonts w:ascii="Arial" w:hAnsi="Arial" w:cs="Arial"/>
        </w:rPr>
        <w:t>well being</w:t>
      </w:r>
      <w:proofErr w:type="spellEnd"/>
      <w:r>
        <w:rPr>
          <w:rFonts w:ascii="Arial" w:hAnsi="Arial" w:cs="Arial"/>
        </w:rPr>
        <w:t xml:space="preserve"> of the community.</w:t>
      </w:r>
    </w:p>
    <w:p w:rsidR="00220E21" w:rsidRDefault="00220E21" w:rsidP="00B01700">
      <w:pPr>
        <w:pStyle w:val="BodyTextIndent"/>
        <w:tabs>
          <w:tab w:val="left" w:pos="2340"/>
        </w:tabs>
        <w:spacing w:after="240"/>
        <w:ind w:left="0"/>
        <w:rPr>
          <w:rFonts w:ascii="Arial" w:hAnsi="Arial" w:cs="Arial"/>
        </w:rPr>
      </w:pPr>
      <w:r w:rsidRPr="00220E21">
        <w:rPr>
          <w:rFonts w:ascii="Arial" w:hAnsi="Arial" w:cs="Arial"/>
          <w:b/>
        </w:rPr>
        <w:t>Key Component #2</w:t>
      </w:r>
      <w:r>
        <w:rPr>
          <w:rFonts w:ascii="Arial" w:hAnsi="Arial" w:cs="Arial"/>
        </w:rPr>
        <w:t>:</w:t>
      </w:r>
      <w:r>
        <w:rPr>
          <w:rFonts w:ascii="Arial" w:hAnsi="Arial" w:cs="Arial"/>
        </w:rPr>
        <w:tab/>
        <w:t xml:space="preserve"> Participants enter the wellness court program through various referral points and legal procedures while protecting their due process rights.</w:t>
      </w:r>
    </w:p>
    <w:p w:rsidR="00220E21" w:rsidRDefault="00220E21" w:rsidP="00B01700">
      <w:pPr>
        <w:pStyle w:val="BodyTextIndent"/>
        <w:tabs>
          <w:tab w:val="left" w:pos="2340"/>
        </w:tabs>
        <w:spacing w:after="240"/>
        <w:ind w:left="0"/>
        <w:rPr>
          <w:rFonts w:ascii="Arial" w:hAnsi="Arial" w:cs="Arial"/>
        </w:rPr>
      </w:pPr>
      <w:r w:rsidRPr="00220E21">
        <w:rPr>
          <w:rFonts w:ascii="Arial" w:hAnsi="Arial" w:cs="Arial"/>
          <w:b/>
        </w:rPr>
        <w:t>Key Component #3</w:t>
      </w:r>
      <w:r>
        <w:rPr>
          <w:rFonts w:ascii="Arial" w:hAnsi="Arial" w:cs="Arial"/>
        </w:rPr>
        <w:t>:</w:t>
      </w:r>
      <w:r>
        <w:rPr>
          <w:rFonts w:ascii="Arial" w:hAnsi="Arial" w:cs="Arial"/>
        </w:rPr>
        <w:tab/>
        <w:t xml:space="preserve"> Eligible substance abuse offenders are identified early through legal and clinical screening for eligibility and are promptly placed in the Tribal Healing to Wellness Program.</w:t>
      </w:r>
    </w:p>
    <w:p w:rsidR="00220E21" w:rsidRDefault="00220E21" w:rsidP="00B01700">
      <w:pPr>
        <w:pStyle w:val="BodyTextIndent"/>
        <w:tabs>
          <w:tab w:val="left" w:pos="2340"/>
        </w:tabs>
        <w:spacing w:after="240"/>
        <w:ind w:left="0"/>
        <w:rPr>
          <w:rFonts w:ascii="Arial" w:hAnsi="Arial" w:cs="Arial"/>
        </w:rPr>
      </w:pPr>
      <w:r w:rsidRPr="00220E21">
        <w:rPr>
          <w:rFonts w:ascii="Arial" w:hAnsi="Arial" w:cs="Arial"/>
          <w:b/>
        </w:rPr>
        <w:t>Key Component #4</w:t>
      </w:r>
      <w:r w:rsidR="00B01700">
        <w:rPr>
          <w:rFonts w:ascii="Arial" w:hAnsi="Arial" w:cs="Arial"/>
        </w:rPr>
        <w:t xml:space="preserve">:  </w:t>
      </w:r>
      <w:r>
        <w:rPr>
          <w:rFonts w:ascii="Arial" w:hAnsi="Arial" w:cs="Arial"/>
        </w:rPr>
        <w:t xml:space="preserve">Tribal Healing to Wellness Programs </w:t>
      </w:r>
      <w:proofErr w:type="gramStart"/>
      <w:r>
        <w:rPr>
          <w:rFonts w:ascii="Arial" w:hAnsi="Arial" w:cs="Arial"/>
        </w:rPr>
        <w:t>provide</w:t>
      </w:r>
      <w:proofErr w:type="gramEnd"/>
      <w:r>
        <w:rPr>
          <w:rFonts w:ascii="Arial" w:hAnsi="Arial" w:cs="Arial"/>
        </w:rPr>
        <w:t xml:space="preserve"> access to holistic, structured and</w:t>
      </w:r>
      <w:r w:rsidR="0046083F">
        <w:rPr>
          <w:rFonts w:ascii="Arial" w:hAnsi="Arial" w:cs="Arial"/>
        </w:rPr>
        <w:t>,</w:t>
      </w:r>
      <w:r>
        <w:rPr>
          <w:rFonts w:ascii="Arial" w:hAnsi="Arial" w:cs="Arial"/>
        </w:rPr>
        <w:t xml:space="preserve"> phased substance abuse treatment and rehabilitation services that incorporate culture and tradition.</w:t>
      </w:r>
    </w:p>
    <w:p w:rsidR="00220E21" w:rsidRDefault="00220E21" w:rsidP="008759E6">
      <w:pPr>
        <w:pStyle w:val="BodyTextIndent"/>
        <w:spacing w:after="240"/>
        <w:ind w:left="0"/>
        <w:rPr>
          <w:rFonts w:ascii="Arial" w:hAnsi="Arial" w:cs="Arial"/>
        </w:rPr>
      </w:pPr>
      <w:r w:rsidRPr="00220E21">
        <w:rPr>
          <w:rFonts w:ascii="Arial" w:hAnsi="Arial" w:cs="Arial"/>
          <w:b/>
        </w:rPr>
        <w:t>Key Component #5</w:t>
      </w:r>
      <w:r>
        <w:rPr>
          <w:rFonts w:ascii="Arial" w:hAnsi="Arial" w:cs="Arial"/>
        </w:rPr>
        <w:t>:  Participants are monitored through intensive supervision that includes frequent and random testing for alcohol and other substance use.</w:t>
      </w:r>
    </w:p>
    <w:p w:rsidR="00220E21" w:rsidRDefault="00220E21" w:rsidP="006A2E0C">
      <w:pPr>
        <w:pStyle w:val="BodyTextIndent"/>
        <w:tabs>
          <w:tab w:val="left" w:pos="2160"/>
          <w:tab w:val="left" w:pos="2340"/>
          <w:tab w:val="left" w:pos="2520"/>
        </w:tabs>
        <w:spacing w:after="240"/>
        <w:ind w:left="0"/>
        <w:rPr>
          <w:rFonts w:ascii="Arial" w:hAnsi="Arial" w:cs="Arial"/>
        </w:rPr>
      </w:pPr>
      <w:r w:rsidRPr="00220E21">
        <w:rPr>
          <w:rFonts w:ascii="Arial" w:hAnsi="Arial" w:cs="Arial"/>
          <w:b/>
        </w:rPr>
        <w:t>Key Component #6:</w:t>
      </w:r>
      <w:r>
        <w:rPr>
          <w:rFonts w:ascii="Arial" w:hAnsi="Arial" w:cs="Arial"/>
        </w:rPr>
        <w:t xml:space="preserve"> </w:t>
      </w:r>
      <w:r w:rsidR="006A2E0C">
        <w:rPr>
          <w:rFonts w:ascii="Arial" w:hAnsi="Arial" w:cs="Arial"/>
        </w:rPr>
        <w:t xml:space="preserve"> </w:t>
      </w:r>
      <w:r>
        <w:rPr>
          <w:rFonts w:ascii="Arial" w:hAnsi="Arial" w:cs="Arial"/>
        </w:rPr>
        <w:t>Progressive consequences (or sanctions) and rewards (or incentives) are used to encourage participant compliance with program requirements.</w:t>
      </w:r>
    </w:p>
    <w:p w:rsidR="00220E21" w:rsidRDefault="00220E21" w:rsidP="008759E6">
      <w:pPr>
        <w:pStyle w:val="BodyTextIndent"/>
        <w:spacing w:after="240"/>
        <w:ind w:left="0"/>
        <w:rPr>
          <w:rFonts w:ascii="Arial" w:hAnsi="Arial" w:cs="Arial"/>
        </w:rPr>
      </w:pPr>
      <w:r w:rsidRPr="00220E21">
        <w:rPr>
          <w:rFonts w:ascii="Arial" w:hAnsi="Arial" w:cs="Arial"/>
          <w:b/>
        </w:rPr>
        <w:t>Key Component #7:</w:t>
      </w:r>
      <w:r>
        <w:rPr>
          <w:rFonts w:ascii="Arial" w:hAnsi="Arial" w:cs="Arial"/>
        </w:rPr>
        <w:t xml:space="preserve">  Ongoing judicial interaction with each participant and judicial involvement in team staffing is essential.</w:t>
      </w:r>
    </w:p>
    <w:p w:rsidR="00220E21" w:rsidRDefault="00220E21" w:rsidP="008759E6">
      <w:pPr>
        <w:pStyle w:val="BodyTextIndent"/>
        <w:spacing w:after="240"/>
        <w:ind w:left="0"/>
        <w:rPr>
          <w:rFonts w:ascii="Arial" w:hAnsi="Arial" w:cs="Arial"/>
        </w:rPr>
      </w:pPr>
      <w:r w:rsidRPr="00220E21">
        <w:rPr>
          <w:rFonts w:ascii="Arial" w:hAnsi="Arial" w:cs="Arial"/>
          <w:b/>
        </w:rPr>
        <w:t>Key Component #8</w:t>
      </w:r>
      <w:r>
        <w:rPr>
          <w:rFonts w:ascii="Arial" w:hAnsi="Arial" w:cs="Arial"/>
        </w:rPr>
        <w:t>:  Monitoring and evaluation measure the achievement of program goals and gauge effectiveness to meet three purposes:  providing information to improve the Healing to Wellness process; overseeing participant progress; and preparing evaluative information for interested community groups and funding sources.</w:t>
      </w:r>
    </w:p>
    <w:p w:rsidR="00220E21" w:rsidRDefault="00220E21" w:rsidP="008759E6">
      <w:pPr>
        <w:pStyle w:val="BodyTextIndent"/>
        <w:spacing w:after="240"/>
        <w:ind w:left="0"/>
        <w:rPr>
          <w:rFonts w:ascii="Arial" w:hAnsi="Arial" w:cs="Arial"/>
        </w:rPr>
      </w:pPr>
      <w:r w:rsidRPr="00220E21">
        <w:rPr>
          <w:rFonts w:ascii="Arial" w:hAnsi="Arial" w:cs="Arial"/>
          <w:b/>
        </w:rPr>
        <w:t>Key Component #9</w:t>
      </w:r>
      <w:r>
        <w:rPr>
          <w:rFonts w:ascii="Arial" w:hAnsi="Arial" w:cs="Arial"/>
        </w:rPr>
        <w:t>:  Continuing interdisciplinary education promotes effective wellness court planning, implementation, and operation.</w:t>
      </w:r>
    </w:p>
    <w:p w:rsidR="00220E21" w:rsidRDefault="00220E21" w:rsidP="00C073DD">
      <w:pPr>
        <w:pStyle w:val="BodyTextIndent"/>
        <w:tabs>
          <w:tab w:val="left" w:pos="2430"/>
        </w:tabs>
        <w:spacing w:after="240"/>
        <w:ind w:left="0"/>
        <w:rPr>
          <w:rFonts w:ascii="Arial" w:hAnsi="Arial" w:cs="Arial"/>
        </w:rPr>
      </w:pPr>
      <w:r w:rsidRPr="00220E21">
        <w:rPr>
          <w:rFonts w:ascii="Arial" w:hAnsi="Arial" w:cs="Arial"/>
          <w:b/>
        </w:rPr>
        <w:lastRenderedPageBreak/>
        <w:t>Key Component #10</w:t>
      </w:r>
      <w:r>
        <w:rPr>
          <w:rFonts w:ascii="Arial" w:hAnsi="Arial" w:cs="Arial"/>
        </w:rPr>
        <w:t xml:space="preserve">:  The development of ongoing communication, coordination, and cooperation among team members, the community and relevant organizations are critical for program success.    </w:t>
      </w:r>
      <w:r>
        <w:rPr>
          <w:rFonts w:ascii="Arial" w:hAnsi="Arial" w:cs="Arial"/>
        </w:rPr>
        <w:tab/>
      </w:r>
      <w:r>
        <w:rPr>
          <w:rFonts w:ascii="Arial" w:hAnsi="Arial" w:cs="Arial"/>
        </w:rPr>
        <w:tab/>
        <w:t xml:space="preserve">      </w:t>
      </w:r>
    </w:p>
    <w:p w:rsidR="00E96479" w:rsidRDefault="00E96479" w:rsidP="008759E6">
      <w:pPr>
        <w:pStyle w:val="BodyTextIndent"/>
        <w:spacing w:after="240"/>
        <w:ind w:left="0"/>
        <w:rPr>
          <w:rFonts w:ascii="Arial" w:hAnsi="Arial" w:cs="Arial"/>
        </w:rPr>
      </w:pPr>
      <w:r w:rsidRPr="003E6AC9">
        <w:rPr>
          <w:rFonts w:ascii="Arial" w:hAnsi="Arial" w:cs="Arial"/>
        </w:rPr>
        <w:t xml:space="preserve">Applicants are encouraged to visit the following websites for more information on the key components of </w:t>
      </w:r>
      <w:r>
        <w:rPr>
          <w:rFonts w:ascii="Arial" w:hAnsi="Arial" w:cs="Arial"/>
        </w:rPr>
        <w:t xml:space="preserve">the adult </w:t>
      </w:r>
      <w:r w:rsidRPr="003E6AC9">
        <w:rPr>
          <w:rFonts w:ascii="Arial" w:hAnsi="Arial" w:cs="Arial"/>
        </w:rPr>
        <w:t>drug court models</w:t>
      </w:r>
      <w:r>
        <w:rPr>
          <w:rFonts w:ascii="Arial" w:hAnsi="Arial" w:cs="Arial"/>
        </w:rPr>
        <w:t xml:space="preserve"> eligible for this grant program</w:t>
      </w:r>
      <w:r w:rsidRPr="003E6AC9">
        <w:rPr>
          <w:rFonts w:ascii="Arial" w:hAnsi="Arial" w:cs="Arial"/>
        </w:rPr>
        <w:t>:</w:t>
      </w:r>
    </w:p>
    <w:p w:rsidR="00E96479" w:rsidRDefault="00E96479" w:rsidP="008759E6">
      <w:pPr>
        <w:pStyle w:val="BodyTextIndent"/>
        <w:spacing w:after="240"/>
        <w:ind w:left="0"/>
        <w:rPr>
          <w:rFonts w:ascii="Arial" w:hAnsi="Arial" w:cs="Arial"/>
        </w:rPr>
      </w:pPr>
      <w:r w:rsidRPr="00E96479">
        <w:rPr>
          <w:rFonts w:ascii="Arial" w:hAnsi="Arial" w:cs="Arial"/>
        </w:rPr>
        <w:t xml:space="preserve">Tribal Healing to Wellness Courts must courts must demonstrate how they address the Key </w:t>
      </w:r>
      <w:r>
        <w:rPr>
          <w:rFonts w:ascii="Arial" w:hAnsi="Arial" w:cs="Arial"/>
        </w:rPr>
        <w:t xml:space="preserve">Components of Tribal Wellness to Healing Courts.   </w:t>
      </w:r>
      <w:r w:rsidRPr="003E6AC9">
        <w:rPr>
          <w:rFonts w:ascii="Arial" w:hAnsi="Arial" w:cs="Arial"/>
        </w:rPr>
        <w:t xml:space="preserve">Applicants are encouraged to visit the following website for more information on the key components </w:t>
      </w:r>
      <w:r w:rsidRPr="00E96479">
        <w:rPr>
          <w:rFonts w:ascii="Arial" w:hAnsi="Arial" w:cs="Arial"/>
        </w:rPr>
        <w:t>which</w:t>
      </w:r>
      <w:r w:rsidRPr="000600D1">
        <w:rPr>
          <w:rFonts w:ascii="Arial" w:hAnsi="Arial" w:cs="Arial"/>
        </w:rPr>
        <w:t xml:space="preserve"> can be accessed at</w:t>
      </w:r>
      <w:r>
        <w:rPr>
          <w:rFonts w:ascii="Arial" w:hAnsi="Arial" w:cs="Arial"/>
        </w:rPr>
        <w:t xml:space="preserve">:   </w:t>
      </w:r>
      <w:hyperlink r:id="rId58" w:history="1">
        <w:r w:rsidRPr="00234E25">
          <w:rPr>
            <w:rStyle w:val="Hyperlink"/>
            <w:rFonts w:ascii="Arial" w:hAnsi="Arial" w:cs="Arial"/>
          </w:rPr>
          <w:t>http://www.ncjrs.gov/pdffiles1/bja/188154.pdf</w:t>
        </w:r>
      </w:hyperlink>
      <w:r>
        <w:rPr>
          <w:rFonts w:ascii="Arial" w:hAnsi="Arial" w:cs="Arial"/>
        </w:rPr>
        <w:t xml:space="preserve">. </w:t>
      </w:r>
    </w:p>
    <w:p w:rsidR="00C50963" w:rsidRDefault="00C50963" w:rsidP="00E96479">
      <w:pPr>
        <w:pStyle w:val="BodyTextIndent"/>
        <w:ind w:left="0"/>
        <w:rPr>
          <w:rFonts w:ascii="Arial" w:hAnsi="Arial" w:cs="Arial"/>
        </w:rPr>
      </w:pPr>
    </w:p>
    <w:p w:rsidR="00E96479" w:rsidRPr="000600D1" w:rsidRDefault="00E96479" w:rsidP="00E96479">
      <w:pPr>
        <w:pStyle w:val="NormalWeb"/>
        <w:spacing w:before="0" w:beforeAutospacing="0" w:after="0" w:afterAutospacing="0"/>
        <w:rPr>
          <w:rFonts w:ascii="Arial" w:hAnsi="Arial" w:cs="Arial"/>
        </w:rPr>
      </w:pPr>
    </w:p>
    <w:p w:rsidR="00E96479" w:rsidRDefault="00E96479" w:rsidP="00E96479">
      <w:pPr>
        <w:pStyle w:val="BodyTextIndent"/>
        <w:ind w:left="0"/>
        <w:rPr>
          <w:rFonts w:ascii="Arial" w:hAnsi="Arial" w:cs="Arial"/>
        </w:rPr>
      </w:pPr>
    </w:p>
    <w:p w:rsidR="00DF0457" w:rsidRDefault="00DF0457"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Default="00E96479" w:rsidP="001C318F">
      <w:pPr>
        <w:tabs>
          <w:tab w:val="left" w:pos="1008"/>
        </w:tabs>
      </w:pPr>
    </w:p>
    <w:p w:rsidR="00E96479" w:rsidRPr="00466088" w:rsidRDefault="00466088" w:rsidP="00495795">
      <w:pPr>
        <w:pStyle w:val="Heading1"/>
        <w:jc w:val="center"/>
      </w:pPr>
      <w:bookmarkStart w:id="282" w:name="_Toc345939878"/>
      <w:r>
        <w:br w:type="page"/>
      </w:r>
      <w:bookmarkStart w:id="283" w:name="_Appendix_N_–"/>
      <w:bookmarkStart w:id="284" w:name="_Toc375817940"/>
      <w:bookmarkEnd w:id="283"/>
      <w:r w:rsidR="00E96479" w:rsidRPr="00466088">
        <w:lastRenderedPageBreak/>
        <w:t>Appendix N – Juvenile Drug Court Model Elements</w:t>
      </w:r>
      <w:bookmarkEnd w:id="282"/>
      <w:bookmarkEnd w:id="284"/>
    </w:p>
    <w:p w:rsidR="00E96479" w:rsidRDefault="00E96479" w:rsidP="00E96479">
      <w:pPr>
        <w:pStyle w:val="BodyTextIndent"/>
        <w:ind w:left="0"/>
        <w:rPr>
          <w:rFonts w:cs="Arial"/>
        </w:rPr>
      </w:pPr>
      <w:r w:rsidRPr="001F129B">
        <w:rPr>
          <w:rFonts w:ascii="Arial" w:hAnsi="Arial" w:cs="Arial"/>
        </w:rPr>
        <w:t>The purpose of this program</w:t>
      </w:r>
      <w:r w:rsidRPr="001F129B">
        <w:rPr>
          <w:rFonts w:ascii="Arial" w:hAnsi="Arial" w:cs="Arial"/>
          <w:b/>
        </w:rPr>
        <w:t xml:space="preserve"> </w:t>
      </w:r>
      <w:r w:rsidRPr="001F129B">
        <w:rPr>
          <w:rFonts w:ascii="Arial" w:hAnsi="Arial" w:cs="Arial"/>
        </w:rPr>
        <w:t>is to</w:t>
      </w:r>
      <w:r w:rsidRPr="001F129B">
        <w:rPr>
          <w:rFonts w:ascii="Arial" w:hAnsi="Arial" w:cs="Arial"/>
          <w:b/>
        </w:rPr>
        <w:t xml:space="preserve"> </w:t>
      </w:r>
      <w:r w:rsidRPr="001F129B">
        <w:rPr>
          <w:rFonts w:ascii="Arial" w:hAnsi="Arial" w:cs="Arial"/>
        </w:rPr>
        <w:t>expand and/or enhance substance abuse treatment services in “problem solving” courts which can include the use of the juvenile drug court model</w:t>
      </w:r>
      <w:r>
        <w:rPr>
          <w:rFonts w:ascii="Arial" w:hAnsi="Arial" w:cs="Arial"/>
        </w:rPr>
        <w:t xml:space="preserve">.  Juvenile Drug Courts serve </w:t>
      </w:r>
      <w:r w:rsidRPr="001F129B">
        <w:rPr>
          <w:rFonts w:ascii="Arial" w:hAnsi="Arial" w:cs="Arial"/>
        </w:rPr>
        <w:t xml:space="preserve">adolescents with Substance Use Disorders (SUD), and with SUD and co-occurring mental health disorders who are involved in the juvenile justice systems, as well as their families or primary caregivers.  Juvenile treatment drug courts provide services to juveniles found delinquent, and can also provide services to the parents, siblings, and other important family members.  For the purposes of this program, juvenile treatment drug courts may include those courts that deal with juveniles in pre-adjudicated or adjudicated status, or under post-detention judicial supervision, such as juvenile reentry courts. </w:t>
      </w:r>
      <w:r>
        <w:rPr>
          <w:rFonts w:ascii="Arial" w:hAnsi="Arial" w:cs="Arial"/>
        </w:rPr>
        <w:t xml:space="preserve">  </w:t>
      </w:r>
    </w:p>
    <w:p w:rsidR="00E96479" w:rsidRDefault="00E96479" w:rsidP="00E96479">
      <w:pPr>
        <w:pStyle w:val="NormalWeb"/>
        <w:spacing w:before="0" w:beforeAutospacing="0" w:after="0" w:afterAutospacing="0"/>
        <w:rPr>
          <w:rFonts w:ascii="Arial" w:hAnsi="Arial" w:cs="Arial"/>
          <w:b/>
          <w:u w:val="single"/>
        </w:rPr>
      </w:pPr>
      <w:r w:rsidRPr="00FD0627">
        <w:rPr>
          <w:rFonts w:ascii="Arial" w:hAnsi="Arial" w:cs="Arial"/>
          <w:b/>
          <w:u w:val="single"/>
        </w:rPr>
        <w:t>Juvenile drug courts must demonstrate how they address the “</w:t>
      </w:r>
      <w:r w:rsidRPr="001F129B">
        <w:rPr>
          <w:rFonts w:ascii="Arial" w:hAnsi="Arial" w:cs="Arial"/>
          <w:b/>
          <w:u w:val="single"/>
        </w:rPr>
        <w:t>The 16 Key Elements of a Juvenile Drug Court”</w:t>
      </w:r>
      <w:r w:rsidRPr="00FD0627">
        <w:rPr>
          <w:rFonts w:ascii="Arial" w:hAnsi="Arial" w:cs="Arial"/>
          <w:b/>
          <w:u w:val="single"/>
        </w:rPr>
        <w:t xml:space="preserve"> listed below:</w:t>
      </w:r>
    </w:p>
    <w:p w:rsidR="00E96479" w:rsidRPr="00FD0627" w:rsidRDefault="00E96479" w:rsidP="00E96479">
      <w:pPr>
        <w:pStyle w:val="NormalWeb"/>
        <w:spacing w:before="0" w:beforeAutospacing="0" w:after="0" w:afterAutospacing="0"/>
        <w:rPr>
          <w:rFonts w:ascii="Arial" w:hAnsi="Arial" w:cs="Arial"/>
          <w:b/>
        </w:rPr>
      </w:pPr>
    </w:p>
    <w:p w:rsidR="00E96479" w:rsidRPr="00BF7C03" w:rsidRDefault="00E96479" w:rsidP="00E96479">
      <w:pPr>
        <w:rPr>
          <w:b/>
        </w:rPr>
      </w:pPr>
      <w:r w:rsidRPr="00BD10AE">
        <w:rPr>
          <w:b/>
        </w:rPr>
        <w:t>1. Collaborative Planning</w:t>
      </w:r>
      <w:r>
        <w:rPr>
          <w:b/>
        </w:rPr>
        <w:t xml:space="preserve">: </w:t>
      </w:r>
      <w:r w:rsidRPr="00BD10AE">
        <w:t xml:space="preserve">Engage all stakeholders in creating an interdisciplinary, coordinated, and </w:t>
      </w:r>
      <w:r w:rsidRPr="00960753">
        <w:t>well documented systemic approach to working with youth and their families.</w:t>
      </w:r>
      <w:r>
        <w:t xml:space="preserve">  </w:t>
      </w:r>
      <w:r w:rsidRPr="00960753">
        <w:t>Develop and maintain written policies and procedures for the implementation and operation of the juvenile drug court.</w:t>
      </w:r>
    </w:p>
    <w:p w:rsidR="00E96479" w:rsidRPr="00BF7C03" w:rsidRDefault="00E96479" w:rsidP="00E96479">
      <w:pPr>
        <w:rPr>
          <w:b/>
        </w:rPr>
      </w:pPr>
      <w:r w:rsidRPr="00BD10AE">
        <w:rPr>
          <w:b/>
        </w:rPr>
        <w:t>2. Teamwork</w:t>
      </w:r>
      <w:r>
        <w:rPr>
          <w:b/>
        </w:rPr>
        <w:t xml:space="preserve">: </w:t>
      </w:r>
      <w:r w:rsidRPr="00BD10AE">
        <w:t>Develop and maintain an interdiscipli</w:t>
      </w:r>
      <w:r>
        <w:t>nary, non-adversarial work team.</w:t>
      </w:r>
    </w:p>
    <w:p w:rsidR="00E96479" w:rsidRPr="00BF7C03" w:rsidRDefault="00E96479" w:rsidP="00E96479">
      <w:pPr>
        <w:rPr>
          <w:b/>
        </w:rPr>
      </w:pPr>
      <w:r w:rsidRPr="00BD10AE">
        <w:rPr>
          <w:b/>
        </w:rPr>
        <w:t>3. Clearly Defined Target Population and Eligibility Criteria</w:t>
      </w:r>
      <w:r>
        <w:rPr>
          <w:b/>
        </w:rPr>
        <w:t xml:space="preserve">: </w:t>
      </w:r>
      <w:r w:rsidRPr="00BD10AE">
        <w:t xml:space="preserve">Define a target population and eligibility criteria that are aligned with the </w:t>
      </w:r>
      <w:r>
        <w:t>program’s goals and objectives.</w:t>
      </w:r>
    </w:p>
    <w:p w:rsidR="00E96479" w:rsidRPr="00BF7C03" w:rsidRDefault="00E96479" w:rsidP="00E96479">
      <w:pPr>
        <w:rPr>
          <w:b/>
        </w:rPr>
      </w:pPr>
      <w:r w:rsidRPr="00BD10AE">
        <w:rPr>
          <w:b/>
        </w:rPr>
        <w:t>4. Judicial Involvement and Supervision</w:t>
      </w:r>
      <w:r>
        <w:rPr>
          <w:b/>
        </w:rPr>
        <w:t xml:space="preserve">: </w:t>
      </w:r>
      <w:r w:rsidRPr="00BD10AE">
        <w:t>Schedule frequent judicial reviews and be sensitive to the effect that court proceedings can have on youth and their famil</w:t>
      </w:r>
      <w:r>
        <w:t>ies.</w:t>
      </w:r>
    </w:p>
    <w:p w:rsidR="00E96479" w:rsidRPr="00BF7C03" w:rsidRDefault="00E96479" w:rsidP="00E96479">
      <w:pPr>
        <w:rPr>
          <w:b/>
        </w:rPr>
      </w:pPr>
      <w:r w:rsidRPr="00BD10AE">
        <w:rPr>
          <w:b/>
        </w:rPr>
        <w:t>5. Monitoring and Evaluation</w:t>
      </w:r>
      <w:r>
        <w:rPr>
          <w:b/>
        </w:rPr>
        <w:t xml:space="preserve">: </w:t>
      </w:r>
      <w:r w:rsidRPr="00BD10AE">
        <w:t>Establish a system for program monitoring and evaluation to maintain quality of service, assess program impact, and contri</w:t>
      </w:r>
      <w:r>
        <w:t>bute to knowledge in the field.</w:t>
      </w:r>
    </w:p>
    <w:p w:rsidR="00E96479" w:rsidRPr="00BF7C03" w:rsidRDefault="00E96479" w:rsidP="00E96479">
      <w:pPr>
        <w:rPr>
          <w:b/>
        </w:rPr>
      </w:pPr>
      <w:r w:rsidRPr="00BD10AE">
        <w:rPr>
          <w:b/>
        </w:rPr>
        <w:t>6. Community Partnerships</w:t>
      </w:r>
      <w:r>
        <w:rPr>
          <w:b/>
        </w:rPr>
        <w:t xml:space="preserve">: </w:t>
      </w:r>
      <w:r w:rsidRPr="00BD10AE">
        <w:t>Build partnerships with community organizations to expand the range of opportunities availab</w:t>
      </w:r>
      <w:r>
        <w:t>le to youth and their families.</w:t>
      </w:r>
    </w:p>
    <w:p w:rsidR="00E96479" w:rsidRPr="00BF7C03" w:rsidRDefault="00E96479" w:rsidP="00E96479">
      <w:pPr>
        <w:rPr>
          <w:b/>
        </w:rPr>
      </w:pPr>
      <w:r w:rsidRPr="00BD10AE">
        <w:rPr>
          <w:b/>
        </w:rPr>
        <w:t>7. Comprehensive Treatment Planning</w:t>
      </w:r>
      <w:r>
        <w:rPr>
          <w:b/>
        </w:rPr>
        <w:t xml:space="preserve">: </w:t>
      </w:r>
      <w:r w:rsidRPr="00BD10AE">
        <w:t>Tailor interventions to the complex and varied nee</w:t>
      </w:r>
      <w:r>
        <w:t>ds of youth and their families.</w:t>
      </w:r>
    </w:p>
    <w:p w:rsidR="00E96479" w:rsidRDefault="00E96479" w:rsidP="00E96479">
      <w:r w:rsidRPr="00BD10AE">
        <w:rPr>
          <w:b/>
        </w:rPr>
        <w:t>8. Developmentally Appropriate Services</w:t>
      </w:r>
      <w:r>
        <w:rPr>
          <w:b/>
        </w:rPr>
        <w:t xml:space="preserve">: </w:t>
      </w:r>
      <w:r w:rsidRPr="00BD10AE">
        <w:t>Tailor treatment to the deve</w:t>
      </w:r>
      <w:r>
        <w:t>lopmental needs of adolescents.</w:t>
      </w:r>
    </w:p>
    <w:p w:rsidR="00E96479" w:rsidRPr="00BF7C03" w:rsidRDefault="00E96479" w:rsidP="00E96479">
      <w:pPr>
        <w:rPr>
          <w:b/>
        </w:rPr>
      </w:pPr>
      <w:r w:rsidRPr="00BD10AE">
        <w:rPr>
          <w:b/>
        </w:rPr>
        <w:t>9. Gender-Appropriate Services</w:t>
      </w:r>
      <w:r>
        <w:rPr>
          <w:b/>
        </w:rPr>
        <w:t xml:space="preserve">: </w:t>
      </w:r>
      <w:r w:rsidRPr="00BD10AE">
        <w:t>Design treatment to address t</w:t>
      </w:r>
      <w:r>
        <w:t>he unique needs of each gender.</w:t>
      </w:r>
    </w:p>
    <w:p w:rsidR="00E96479" w:rsidRPr="00BF7C03" w:rsidRDefault="00E96479" w:rsidP="00E96479">
      <w:pPr>
        <w:rPr>
          <w:b/>
        </w:rPr>
      </w:pPr>
      <w:r w:rsidRPr="00BD10AE">
        <w:rPr>
          <w:b/>
        </w:rPr>
        <w:lastRenderedPageBreak/>
        <w:t>10. Cultural Competence</w:t>
      </w:r>
      <w:r>
        <w:rPr>
          <w:b/>
        </w:rPr>
        <w:t xml:space="preserve">: </w:t>
      </w:r>
      <w:r w:rsidRPr="00BD10AE">
        <w:t>Create policies and procedures that are responsive to cultural differences and train person</w:t>
      </w:r>
      <w:r>
        <w:t>nel to be culturally competent.</w:t>
      </w:r>
    </w:p>
    <w:p w:rsidR="00E96479" w:rsidRPr="00BF7C03" w:rsidRDefault="00E96479" w:rsidP="00E96479">
      <w:pPr>
        <w:rPr>
          <w:b/>
        </w:rPr>
      </w:pPr>
      <w:r w:rsidRPr="00BD10AE">
        <w:rPr>
          <w:b/>
        </w:rPr>
        <w:t>11. Focus on Strengths</w:t>
      </w:r>
      <w:r>
        <w:rPr>
          <w:b/>
        </w:rPr>
        <w:t xml:space="preserve">: </w:t>
      </w:r>
      <w:r w:rsidRPr="00BD10AE">
        <w:t>Maintain a focus on the strengths of youth and their families during program planning and in every interaction between</w:t>
      </w:r>
      <w:r>
        <w:t xml:space="preserve"> the court and those it serves.</w:t>
      </w:r>
    </w:p>
    <w:p w:rsidR="00E96479" w:rsidRPr="00BF7C03" w:rsidRDefault="00E96479" w:rsidP="00E96479">
      <w:pPr>
        <w:rPr>
          <w:b/>
        </w:rPr>
      </w:pPr>
      <w:r w:rsidRPr="00BD10AE">
        <w:rPr>
          <w:b/>
        </w:rPr>
        <w:t>12. Family Engagement</w:t>
      </w:r>
      <w:r>
        <w:rPr>
          <w:b/>
        </w:rPr>
        <w:t xml:space="preserve">: </w:t>
      </w:r>
      <w:r w:rsidRPr="00BD10AE">
        <w:t>Recognize and engage the family as a valued partner in all components of the program.</w:t>
      </w:r>
    </w:p>
    <w:p w:rsidR="00E96479" w:rsidRPr="00BF7C03" w:rsidRDefault="00E96479" w:rsidP="00E96479">
      <w:pPr>
        <w:rPr>
          <w:b/>
        </w:rPr>
      </w:pPr>
      <w:r w:rsidRPr="00BD10AE">
        <w:rPr>
          <w:b/>
        </w:rPr>
        <w:t>13. Educational Linkages</w:t>
      </w:r>
      <w:r>
        <w:rPr>
          <w:b/>
        </w:rPr>
        <w:t xml:space="preserve">: </w:t>
      </w:r>
      <w:r w:rsidRPr="00BD10AE">
        <w:t>Coordinate with the school system to ensure that each participant enrolls in and attends an educational program that is a</w:t>
      </w:r>
      <w:r>
        <w:t>ppropriate to his or her needs.</w:t>
      </w:r>
    </w:p>
    <w:p w:rsidR="00E96479" w:rsidRPr="00BF7C03" w:rsidRDefault="00E96479" w:rsidP="00E96479">
      <w:pPr>
        <w:rPr>
          <w:b/>
        </w:rPr>
      </w:pPr>
      <w:r w:rsidRPr="00BD10AE">
        <w:rPr>
          <w:b/>
        </w:rPr>
        <w:t>14. Drug Testing</w:t>
      </w:r>
      <w:r>
        <w:rPr>
          <w:b/>
        </w:rPr>
        <w:t xml:space="preserve">: </w:t>
      </w:r>
      <w:r w:rsidRPr="00BD10AE">
        <w:t>Design drug testing to be frequent, random, and observed. Document testing poli</w:t>
      </w:r>
      <w:r>
        <w:t>cies and procedures in writing.</w:t>
      </w:r>
    </w:p>
    <w:p w:rsidR="00E96479" w:rsidRPr="00BF7C03" w:rsidRDefault="00E96479" w:rsidP="00E96479">
      <w:pPr>
        <w:rPr>
          <w:b/>
        </w:rPr>
      </w:pPr>
      <w:r w:rsidRPr="00BD10AE">
        <w:rPr>
          <w:b/>
        </w:rPr>
        <w:t>15. Goal-Oriented Incentives and Sanctions</w:t>
      </w:r>
      <w:r>
        <w:rPr>
          <w:b/>
        </w:rPr>
        <w:t xml:space="preserve">: </w:t>
      </w:r>
      <w:r w:rsidRPr="00BD10AE">
        <w:t>Respond to compliance and noncompliance with incentives and sanctions that are designed to reinforce or modify the behavi</w:t>
      </w:r>
      <w:r>
        <w:t>or of youth and their families.</w:t>
      </w:r>
    </w:p>
    <w:p w:rsidR="00E96479" w:rsidRPr="00BF7C03" w:rsidRDefault="00E96479" w:rsidP="00E96479">
      <w:pPr>
        <w:rPr>
          <w:b/>
        </w:rPr>
      </w:pPr>
      <w:r w:rsidRPr="00BD10AE">
        <w:rPr>
          <w:b/>
        </w:rPr>
        <w:t>16. Confidentiality</w:t>
      </w:r>
      <w:r>
        <w:rPr>
          <w:b/>
        </w:rPr>
        <w:t xml:space="preserve">: </w:t>
      </w:r>
      <w:r w:rsidRPr="00BD10AE">
        <w:t>Establish a confidentiality policy and procedures that guard the privacy of the youth while allowing the drug court team to access key informat</w:t>
      </w:r>
      <w:bookmarkEnd w:id="0"/>
      <w:r w:rsidRPr="00BD10AE">
        <w:t>ion.</w:t>
      </w:r>
    </w:p>
    <w:sectPr w:rsidR="00E96479" w:rsidRPr="00BF7C03" w:rsidSect="002343FF">
      <w:headerReference w:type="default" r:id="rId59"/>
      <w:footerReference w:type="defaul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AF" w:rsidRDefault="00A36FAF">
      <w:r>
        <w:separator/>
      </w:r>
    </w:p>
  </w:endnote>
  <w:endnote w:type="continuationSeparator" w:id="0">
    <w:p w:rsidR="00A36FAF" w:rsidRDefault="00A3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FF" w:rsidRDefault="00C248AB" w:rsidP="00791D1C">
    <w:pPr>
      <w:pStyle w:val="Footer"/>
      <w:framePr w:wrap="around" w:vAnchor="text" w:hAnchor="margin" w:xAlign="center" w:y="1"/>
      <w:rPr>
        <w:rStyle w:val="PageNumber"/>
      </w:rPr>
    </w:pPr>
    <w:r>
      <w:rPr>
        <w:rStyle w:val="PageNumber"/>
      </w:rPr>
      <w:fldChar w:fldCharType="begin"/>
    </w:r>
    <w:r w:rsidR="007957FF">
      <w:rPr>
        <w:rStyle w:val="PageNumber"/>
      </w:rPr>
      <w:instrText xml:space="preserve">PAGE  </w:instrText>
    </w:r>
    <w:r>
      <w:rPr>
        <w:rStyle w:val="PageNumber"/>
      </w:rPr>
      <w:fldChar w:fldCharType="end"/>
    </w:r>
  </w:p>
  <w:p w:rsidR="007957FF" w:rsidRDefault="00795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FF" w:rsidRDefault="00C248AB">
    <w:pPr>
      <w:pStyle w:val="Footer"/>
      <w:jc w:val="center"/>
    </w:pPr>
    <w:r>
      <w:fldChar w:fldCharType="begin"/>
    </w:r>
    <w:r>
      <w:instrText xml:space="preserve"> PAGE   \* MERGEFORMAT </w:instrText>
    </w:r>
    <w:r>
      <w:fldChar w:fldCharType="separate"/>
    </w:r>
    <w:r w:rsidR="00086E1E">
      <w:rPr>
        <w:noProof/>
      </w:rPr>
      <w:t>2</w:t>
    </w:r>
    <w:r>
      <w:fldChar w:fldCharType="end"/>
    </w:r>
  </w:p>
  <w:p w:rsidR="007957FF" w:rsidRPr="00704DBF" w:rsidRDefault="007957FF" w:rsidP="00704D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FF" w:rsidRPr="00E933B1" w:rsidRDefault="007957FF" w:rsidP="00E933B1">
    <w:pPr>
      <w:pStyle w:val="Footer"/>
      <w:jc w:val="center"/>
    </w:pPr>
    <w:r>
      <w:t xml:space="preserve">Page </w:t>
    </w:r>
    <w:r w:rsidR="00C248AB">
      <w:fldChar w:fldCharType="begin"/>
    </w:r>
    <w:r w:rsidR="00C248AB">
      <w:instrText xml:space="preserve"> PAGE  </w:instrText>
    </w:r>
    <w:r w:rsidR="00C248AB">
      <w:fldChar w:fldCharType="separate"/>
    </w:r>
    <w:r>
      <w:rPr>
        <w:noProof/>
      </w:rPr>
      <w:t>1</w:t>
    </w:r>
    <w:r w:rsidR="00C248AB">
      <w:fldChar w:fldCharType="end"/>
    </w:r>
    <w:r>
      <w:t xml:space="preserve"> of </w:t>
    </w:r>
    <w:r w:rsidR="00A36FAF">
      <w:fldChar w:fldCharType="begin"/>
    </w:r>
    <w:r w:rsidR="00A36FAF">
      <w:instrText xml:space="preserve"> NUMPAGES </w:instrText>
    </w:r>
    <w:r w:rsidR="00A36FAF">
      <w:fldChar w:fldCharType="separate"/>
    </w:r>
    <w:r w:rsidR="00086E1E">
      <w:rPr>
        <w:noProof/>
      </w:rPr>
      <w:t>81</w:t>
    </w:r>
    <w:r w:rsidR="00A36FA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AF" w:rsidRDefault="00A36FAF">
      <w:r>
        <w:separator/>
      </w:r>
    </w:p>
  </w:footnote>
  <w:footnote w:type="continuationSeparator" w:id="0">
    <w:p w:rsidR="00A36FAF" w:rsidRDefault="00A36FAF">
      <w:r>
        <w:continuationSeparator/>
      </w:r>
    </w:p>
  </w:footnote>
  <w:footnote w:id="1">
    <w:p w:rsidR="007957FF" w:rsidRDefault="007957FF" w:rsidP="009A380F">
      <w:pPr>
        <w:spacing w:after="0"/>
        <w:rPr>
          <w:rFonts w:cs="Arial"/>
          <w:sz w:val="20"/>
        </w:rPr>
      </w:pPr>
      <w:r>
        <w:rPr>
          <w:rStyle w:val="FootnoteReference"/>
        </w:rPr>
        <w:footnoteRef/>
      </w:r>
      <w:r>
        <w:t xml:space="preserve"> </w:t>
      </w:r>
      <w:proofErr w:type="gramStart"/>
      <w:r>
        <w:rPr>
          <w:rFonts w:cs="Arial"/>
          <w:sz w:val="20"/>
        </w:rPr>
        <w:t>Centers for Disease Control and Prevention.</w:t>
      </w:r>
      <w:proofErr w:type="gramEnd"/>
      <w:r>
        <w:rPr>
          <w:rFonts w:cs="Arial"/>
          <w:sz w:val="20"/>
        </w:rPr>
        <w:t xml:space="preserve">  </w:t>
      </w:r>
      <w:proofErr w:type="gramStart"/>
      <w:r>
        <w:rPr>
          <w:rFonts w:cs="Arial"/>
          <w:sz w:val="20"/>
        </w:rPr>
        <w:t>Recommendations for identification and public health management of persons with chronic hepatitis b virus infection.</w:t>
      </w:r>
      <w:proofErr w:type="gramEnd"/>
      <w:r>
        <w:rPr>
          <w:rFonts w:cs="Arial"/>
          <w:sz w:val="20"/>
        </w:rPr>
        <w:t xml:space="preserve"> </w:t>
      </w:r>
      <w:proofErr w:type="gramStart"/>
      <w:r>
        <w:rPr>
          <w:rFonts w:cs="Arial"/>
          <w:sz w:val="20"/>
        </w:rPr>
        <w:t>MMWR 2008; 57(No.</w:t>
      </w:r>
      <w:proofErr w:type="gramEnd"/>
      <w:r>
        <w:rPr>
          <w:rFonts w:cs="Arial"/>
          <w:sz w:val="20"/>
        </w:rPr>
        <w:t xml:space="preserve"> RR-8): 1-39.</w:t>
      </w:r>
      <w:r>
        <w:rPr>
          <w:rFonts w:cs="Arial"/>
          <w:color w:val="000000"/>
          <w:sz w:val="20"/>
        </w:rPr>
        <w:t xml:space="preserve"> </w:t>
      </w:r>
      <w:hyperlink r:id="rId1" w:history="1">
        <w:r>
          <w:rPr>
            <w:rStyle w:val="Hyperlink"/>
            <w:rFonts w:cs="Arial"/>
            <w:sz w:val="20"/>
          </w:rPr>
          <w:t>http://www.cdc.gov/mmwr/preview/mmwrhtml/rr5708a1.htm</w:t>
        </w:r>
      </w:hyperlink>
    </w:p>
    <w:p w:rsidR="007957FF" w:rsidRDefault="007957FF" w:rsidP="009A380F">
      <w:pPr>
        <w:pStyle w:val="FootnoteText"/>
        <w:spacing w:after="0"/>
      </w:pPr>
    </w:p>
  </w:footnote>
  <w:footnote w:id="2">
    <w:p w:rsidR="007957FF" w:rsidRDefault="007957FF" w:rsidP="009A380F">
      <w:pPr>
        <w:spacing w:after="0"/>
        <w:rPr>
          <w:sz w:val="20"/>
        </w:rPr>
      </w:pPr>
      <w:r>
        <w:rPr>
          <w:rStyle w:val="FootnoteReference"/>
          <w:sz w:val="20"/>
        </w:rPr>
        <w:footnoteRef/>
      </w:r>
      <w:r>
        <w:rPr>
          <w:sz w:val="20"/>
        </w:rPr>
        <w:t xml:space="preserve"> </w:t>
      </w:r>
      <w:proofErr w:type="gramStart"/>
      <w:r>
        <w:rPr>
          <w:sz w:val="20"/>
        </w:rPr>
        <w:t>Centers for Disease Control and Prevention.</w:t>
      </w:r>
      <w:proofErr w:type="gramEnd"/>
      <w:r>
        <w:rPr>
          <w:sz w:val="20"/>
        </w:rPr>
        <w:t xml:space="preserve">  </w:t>
      </w:r>
      <w:proofErr w:type="gramStart"/>
      <w:r>
        <w:rPr>
          <w:sz w:val="20"/>
        </w:rPr>
        <w:t>Recommendations for prevention and control of hepatitis c virus (HCV) infection and HCV-related chronic disease.</w:t>
      </w:r>
      <w:proofErr w:type="gramEnd"/>
      <w:r>
        <w:rPr>
          <w:sz w:val="20"/>
        </w:rPr>
        <w:t xml:space="preserve"> </w:t>
      </w:r>
      <w:proofErr w:type="gramStart"/>
      <w:r>
        <w:rPr>
          <w:sz w:val="20"/>
        </w:rPr>
        <w:t>MMWR 1998; 57(No.</w:t>
      </w:r>
      <w:proofErr w:type="gramEnd"/>
      <w:r>
        <w:rPr>
          <w:sz w:val="20"/>
        </w:rPr>
        <w:t xml:space="preserve"> RR-19): 1-20.</w:t>
      </w:r>
      <w:r>
        <w:rPr>
          <w:rStyle w:val="Heading1Char"/>
          <w:sz w:val="20"/>
        </w:rPr>
        <w:t xml:space="preserve"> </w:t>
      </w:r>
      <w:hyperlink r:id="rId2" w:history="1">
        <w:r>
          <w:rPr>
            <w:rStyle w:val="Hyperlink"/>
            <w:sz w:val="20"/>
          </w:rPr>
          <w:t>http://www.cdc.gov/hepatitis/HCV/GuidelinesC.htm</w:t>
        </w:r>
      </w:hyperlink>
    </w:p>
    <w:p w:rsidR="007957FF" w:rsidRDefault="007957FF" w:rsidP="009A380F">
      <w:pPr>
        <w:pStyle w:val="FootnoteText"/>
      </w:pPr>
    </w:p>
  </w:footnote>
  <w:footnote w:id="3">
    <w:p w:rsidR="007957FF" w:rsidRPr="00B145B9" w:rsidRDefault="007957FF">
      <w:pPr>
        <w:pStyle w:val="FootnoteText"/>
      </w:pPr>
      <w:r w:rsidRPr="00B145B9">
        <w:rPr>
          <w:rStyle w:val="FootnoteReference"/>
        </w:rPr>
        <w:footnoteRef/>
      </w:r>
      <w:r w:rsidRPr="00B145B9">
        <w:t xml:space="preserve"> </w:t>
      </w:r>
      <w:r>
        <w:t>Tribe</w:t>
      </w:r>
      <w:r w:rsidRPr="00B145B9">
        <w:t>s and tribal organizations are exempt from these requirements.</w:t>
      </w:r>
    </w:p>
  </w:footnote>
  <w:footnote w:id="4">
    <w:p w:rsidR="007957FF" w:rsidRPr="001D1A3C" w:rsidRDefault="007957FF">
      <w:pPr>
        <w:pStyle w:val="FootnoteText"/>
      </w:pPr>
      <w:r w:rsidRPr="001D1A3C">
        <w:rPr>
          <w:rStyle w:val="FootnoteReference"/>
        </w:rPr>
        <w:footnoteRef/>
      </w:r>
      <w:r w:rsidRPr="001D1A3C">
        <w:t xml:space="preserve"> </w:t>
      </w:r>
      <w:r>
        <w:t>Tribe</w:t>
      </w:r>
      <w:r w:rsidRPr="001D1A3C">
        <w:t>s and tribal organizations are exempt from these requirements.</w:t>
      </w:r>
    </w:p>
  </w:footnote>
  <w:footnote w:id="5">
    <w:p w:rsidR="007957FF" w:rsidRPr="00CE15C3" w:rsidRDefault="007957FF" w:rsidP="00880F7D">
      <w:pPr>
        <w:pStyle w:val="BodyTextIndent3"/>
        <w:ind w:left="0"/>
        <w:rPr>
          <w:sz w:val="20"/>
        </w:rPr>
      </w:pPr>
      <w:r>
        <w:rPr>
          <w:rStyle w:val="FootnoteReference"/>
        </w:rPr>
        <w:footnoteRef/>
      </w:r>
      <w:r>
        <w:t xml:space="preserve"> </w:t>
      </w:r>
      <w:r w:rsidRPr="00CE15C3">
        <w:rPr>
          <w:sz w:val="20"/>
        </w:rPr>
        <w:t>Approved by OMB under control no. 0920-0428; Public reporting burden for the Public Health System Reporting Requirement is estimated to average 10 minutes per response, including the time for copying the f</w:t>
      </w:r>
      <w:r>
        <w:rPr>
          <w:sz w:val="20"/>
        </w:rPr>
        <w:t>irst</w:t>
      </w:r>
      <w:r w:rsidRPr="00CE15C3">
        <w:rPr>
          <w:sz w:val="20"/>
        </w:rPr>
        <w:t xml:space="preserve"> page of </w:t>
      </w:r>
      <w:r>
        <w:rPr>
          <w:sz w:val="20"/>
        </w:rPr>
        <w:t>SF-424</w:t>
      </w:r>
      <w:r w:rsidRPr="00CE15C3">
        <w:rPr>
          <w:sz w:val="20"/>
        </w:rPr>
        <w:t xml:space="preserve"> and the abstract and preparing the letter for mailing.  An agency may not conduct or sponsor, and a person is not required to respond to, a collection of information unless it displays a currently valid OMB control number.  The OMB control number for this project is 0920-0428. Send comments regarding this burden to CDC Clearance Officer, 1600 </w:t>
      </w:r>
      <w:smartTag w:uri="urn:schemas-microsoft-com:office:smarttags" w:element="City">
        <w:r w:rsidRPr="00CE15C3">
          <w:rPr>
            <w:sz w:val="20"/>
          </w:rPr>
          <w:t>Clifton</w:t>
        </w:r>
      </w:smartTag>
      <w:r w:rsidRPr="00CE15C3">
        <w:rPr>
          <w:sz w:val="20"/>
        </w:rPr>
        <w:t xml:space="preserve"> Road, </w:t>
      </w:r>
      <w:smartTag w:uri="urn:schemas-microsoft-com:office:smarttags" w:element="State">
        <w:r w:rsidRPr="00CE15C3">
          <w:rPr>
            <w:sz w:val="20"/>
          </w:rPr>
          <w:t>MS</w:t>
        </w:r>
      </w:smartTag>
      <w:r w:rsidRPr="00CE15C3">
        <w:rPr>
          <w:sz w:val="20"/>
        </w:rPr>
        <w:t xml:space="preserve"> D-24, </w:t>
      </w:r>
      <w:smartTag w:uri="urn:schemas-microsoft-com:office:smarttags" w:element="place">
        <w:smartTag w:uri="urn:schemas-microsoft-com:office:smarttags" w:element="City">
          <w:r w:rsidRPr="00CE15C3">
            <w:rPr>
              <w:sz w:val="20"/>
            </w:rPr>
            <w:t>Atlanta</w:t>
          </w:r>
        </w:smartTag>
        <w:r w:rsidRPr="00CE15C3">
          <w:rPr>
            <w:sz w:val="20"/>
          </w:rPr>
          <w:t xml:space="preserve">, </w:t>
        </w:r>
        <w:smartTag w:uri="urn:schemas-microsoft-com:office:smarttags" w:element="State">
          <w:r w:rsidRPr="00CE15C3">
            <w:rPr>
              <w:sz w:val="20"/>
            </w:rPr>
            <w:t>GA</w:t>
          </w:r>
        </w:smartTag>
        <w:r w:rsidRPr="00CE15C3">
          <w:rPr>
            <w:sz w:val="20"/>
          </w:rPr>
          <w:t xml:space="preserve">  </w:t>
        </w:r>
        <w:smartTag w:uri="urn:schemas-microsoft-com:office:smarttags" w:element="PostalCode">
          <w:r w:rsidRPr="00CE15C3">
            <w:rPr>
              <w:sz w:val="20"/>
            </w:rPr>
            <w:t>30333</w:t>
          </w:r>
        </w:smartTag>
      </w:smartTag>
      <w:r w:rsidRPr="00CE15C3">
        <w:rPr>
          <w:sz w:val="20"/>
        </w:rPr>
        <w:t>, ATTN: PRA (0920-0428).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FF" w:rsidRPr="002A2C0C" w:rsidRDefault="007957FF" w:rsidP="002A2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5A737E"/>
    <w:lvl w:ilvl="0">
      <w:start w:val="1"/>
      <w:numFmt w:val="bullet"/>
      <w:pStyle w:val="ListBullet"/>
      <w:lvlText w:val=""/>
      <w:lvlJc w:val="left"/>
      <w:pPr>
        <w:tabs>
          <w:tab w:val="num" w:pos="1350"/>
        </w:tabs>
        <w:ind w:left="1350" w:hanging="360"/>
      </w:pPr>
      <w:rPr>
        <w:rFonts w:ascii="Symbol" w:hAnsi="Symbol" w:hint="default"/>
      </w:rPr>
    </w:lvl>
  </w:abstractNum>
  <w:abstractNum w:abstractNumId="1">
    <w:nsid w:val="0034058E"/>
    <w:multiLevelType w:val="hybridMultilevel"/>
    <w:tmpl w:val="B1046744"/>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0117780B"/>
    <w:multiLevelType w:val="hybridMultilevel"/>
    <w:tmpl w:val="8CA0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F7212"/>
    <w:multiLevelType w:val="hybridMultilevel"/>
    <w:tmpl w:val="E8824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8C31C0"/>
    <w:multiLevelType w:val="hybridMultilevel"/>
    <w:tmpl w:val="9062684E"/>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nsid w:val="083E7069"/>
    <w:multiLevelType w:val="hybridMultilevel"/>
    <w:tmpl w:val="63004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36680"/>
    <w:multiLevelType w:val="hybridMultilevel"/>
    <w:tmpl w:val="11123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D68AD"/>
    <w:multiLevelType w:val="hybridMultilevel"/>
    <w:tmpl w:val="AD984962"/>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nsid w:val="10E00477"/>
    <w:multiLevelType w:val="hybridMultilevel"/>
    <w:tmpl w:val="DFE4AFDA"/>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9">
    <w:nsid w:val="144D71FB"/>
    <w:multiLevelType w:val="hybridMultilevel"/>
    <w:tmpl w:val="23E08C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FF230C"/>
    <w:multiLevelType w:val="hybridMultilevel"/>
    <w:tmpl w:val="B5B45B02"/>
    <w:lvl w:ilvl="0" w:tplc="FF9E09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2D67DC"/>
    <w:multiLevelType w:val="hybridMultilevel"/>
    <w:tmpl w:val="FD98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352A0"/>
    <w:multiLevelType w:val="hybridMultilevel"/>
    <w:tmpl w:val="2618DB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0396723"/>
    <w:multiLevelType w:val="hybridMultilevel"/>
    <w:tmpl w:val="D7488D1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
    <w:nsid w:val="262935DA"/>
    <w:multiLevelType w:val="hybridMultilevel"/>
    <w:tmpl w:val="3AE0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8D43D0"/>
    <w:multiLevelType w:val="hybridMultilevel"/>
    <w:tmpl w:val="77F4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C45CAB"/>
    <w:multiLevelType w:val="hybridMultilevel"/>
    <w:tmpl w:val="C04CB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05E46D5"/>
    <w:multiLevelType w:val="hybridMultilevel"/>
    <w:tmpl w:val="40464C54"/>
    <w:lvl w:ilvl="0" w:tplc="04090003">
      <w:start w:val="1"/>
      <w:numFmt w:val="bullet"/>
      <w:lvlText w:val="o"/>
      <w:lvlJc w:val="left"/>
      <w:pPr>
        <w:tabs>
          <w:tab w:val="num" w:pos="1260"/>
        </w:tabs>
        <w:ind w:left="1260" w:hanging="360"/>
      </w:pPr>
      <w:rPr>
        <w:rFonts w:ascii="Courier New" w:hAnsi="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32064C90"/>
    <w:multiLevelType w:val="hybridMultilevel"/>
    <w:tmpl w:val="B7108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FF0530"/>
    <w:multiLevelType w:val="hybridMultilevel"/>
    <w:tmpl w:val="48EAC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5C2BCB"/>
    <w:multiLevelType w:val="hybridMultilevel"/>
    <w:tmpl w:val="02D0374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DDC53EC"/>
    <w:multiLevelType w:val="hybridMultilevel"/>
    <w:tmpl w:val="FED60E82"/>
    <w:lvl w:ilvl="0" w:tplc="08D2CB28">
      <w:start w:val="1"/>
      <w:numFmt w:val="bullet"/>
      <w:pStyle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090759"/>
    <w:multiLevelType w:val="hybridMultilevel"/>
    <w:tmpl w:val="48EAC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5B1936"/>
    <w:multiLevelType w:val="hybridMultilevel"/>
    <w:tmpl w:val="CABADA82"/>
    <w:lvl w:ilvl="0" w:tplc="0E9E28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9765E"/>
    <w:multiLevelType w:val="hybridMultilevel"/>
    <w:tmpl w:val="6C1AC008"/>
    <w:lvl w:ilvl="0" w:tplc="B43CCF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12298E"/>
    <w:multiLevelType w:val="hybridMultilevel"/>
    <w:tmpl w:val="81C035F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424581"/>
    <w:multiLevelType w:val="hybridMultilevel"/>
    <w:tmpl w:val="5B7ABCA2"/>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27">
    <w:nsid w:val="51196032"/>
    <w:multiLevelType w:val="hybridMultilevel"/>
    <w:tmpl w:val="9664F594"/>
    <w:lvl w:ilvl="0" w:tplc="04090001">
      <w:start w:val="1"/>
      <w:numFmt w:val="bullet"/>
      <w:lvlText w:val=""/>
      <w:lvlJc w:val="left"/>
      <w:pPr>
        <w:ind w:left="720" w:hanging="360"/>
      </w:pPr>
      <w:rPr>
        <w:rFonts w:ascii="Symbol" w:hAnsi="Symbol" w:hint="default"/>
      </w:rPr>
    </w:lvl>
    <w:lvl w:ilvl="1" w:tplc="BBECEBEC">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AF738C"/>
    <w:multiLevelType w:val="hybridMultilevel"/>
    <w:tmpl w:val="1ED4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F8661A"/>
    <w:multiLevelType w:val="hybridMultilevel"/>
    <w:tmpl w:val="97F664DC"/>
    <w:lvl w:ilvl="0" w:tplc="80049C6E">
      <w:start w:val="1"/>
      <w:numFmt w:val="decimal"/>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822595D"/>
    <w:multiLevelType w:val="hybridMultilevel"/>
    <w:tmpl w:val="686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253A25"/>
    <w:multiLevelType w:val="hybridMultilevel"/>
    <w:tmpl w:val="9B4EA674"/>
    <w:lvl w:ilvl="0" w:tplc="C096DB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2642BD"/>
    <w:multiLevelType w:val="hybridMultilevel"/>
    <w:tmpl w:val="15887AAC"/>
    <w:lvl w:ilvl="0" w:tplc="04090011">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F5A5C"/>
    <w:multiLevelType w:val="hybridMultilevel"/>
    <w:tmpl w:val="BD9C7FDA"/>
    <w:lvl w:ilvl="0" w:tplc="A258958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D952D0"/>
    <w:multiLevelType w:val="hybridMultilevel"/>
    <w:tmpl w:val="89F627FE"/>
    <w:lvl w:ilvl="0" w:tplc="80049C6E">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6076BE"/>
    <w:multiLevelType w:val="hybridMultilevel"/>
    <w:tmpl w:val="6142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06C2B"/>
    <w:multiLevelType w:val="hybridMultilevel"/>
    <w:tmpl w:val="EE7830B2"/>
    <w:lvl w:ilvl="0" w:tplc="135AD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41061A"/>
    <w:multiLevelType w:val="hybridMultilevel"/>
    <w:tmpl w:val="8F8E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3C35DC"/>
    <w:multiLevelType w:val="hybridMultilevel"/>
    <w:tmpl w:val="E53E18C0"/>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9">
    <w:nsid w:val="701223F9"/>
    <w:multiLevelType w:val="hybridMultilevel"/>
    <w:tmpl w:val="AC5E33E8"/>
    <w:lvl w:ilvl="0" w:tplc="58D2EF22">
      <w:start w:val="1"/>
      <w:numFmt w:val="decimal"/>
      <w:pStyle w:val="BluePrintNumber-List"/>
      <w:lvlText w:val="%1."/>
      <w:lvlJc w:val="left"/>
      <w:pPr>
        <w:ind w:left="351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8A0FF2"/>
    <w:multiLevelType w:val="hybridMultilevel"/>
    <w:tmpl w:val="C0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373399"/>
    <w:multiLevelType w:val="hybridMultilevel"/>
    <w:tmpl w:val="88CED064"/>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2">
    <w:nsid w:val="7B3F7318"/>
    <w:multiLevelType w:val="hybridMultilevel"/>
    <w:tmpl w:val="6222493C"/>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0"/>
  </w:num>
  <w:num w:numId="2">
    <w:abstractNumId w:val="21"/>
  </w:num>
  <w:num w:numId="3">
    <w:abstractNumId w:val="31"/>
  </w:num>
  <w:num w:numId="4">
    <w:abstractNumId w:val="24"/>
  </w:num>
  <w:num w:numId="5">
    <w:abstractNumId w:val="29"/>
  </w:num>
  <w:num w:numId="6">
    <w:abstractNumId w:val="34"/>
  </w:num>
  <w:num w:numId="7">
    <w:abstractNumId w:val="5"/>
  </w:num>
  <w:num w:numId="8">
    <w:abstractNumId w:val="37"/>
  </w:num>
  <w:num w:numId="9">
    <w:abstractNumId w:val="8"/>
  </w:num>
  <w:num w:numId="10">
    <w:abstractNumId w:val="41"/>
  </w:num>
  <w:num w:numId="11">
    <w:abstractNumId w:val="42"/>
  </w:num>
  <w:num w:numId="12">
    <w:abstractNumId w:val="7"/>
  </w:num>
  <w:num w:numId="13">
    <w:abstractNumId w:val="1"/>
  </w:num>
  <w:num w:numId="14">
    <w:abstractNumId w:val="13"/>
  </w:num>
  <w:num w:numId="15">
    <w:abstractNumId w:val="12"/>
  </w:num>
  <w:num w:numId="16">
    <w:abstractNumId w:val="27"/>
  </w:num>
  <w:num w:numId="17">
    <w:abstractNumId w:val="40"/>
  </w:num>
  <w:num w:numId="18">
    <w:abstractNumId w:val="28"/>
  </w:num>
  <w:num w:numId="19">
    <w:abstractNumId w:val="30"/>
  </w:num>
  <w:num w:numId="20">
    <w:abstractNumId w:val="20"/>
  </w:num>
  <w:num w:numId="21">
    <w:abstractNumId w:val="38"/>
  </w:num>
  <w:num w:numId="22">
    <w:abstractNumId w:val="32"/>
  </w:num>
  <w:num w:numId="23">
    <w:abstractNumId w:val="16"/>
  </w:num>
  <w:num w:numId="24">
    <w:abstractNumId w:val="19"/>
  </w:num>
  <w:num w:numId="25">
    <w:abstractNumId w:val="18"/>
  </w:num>
  <w:num w:numId="26">
    <w:abstractNumId w:val="22"/>
  </w:num>
  <w:num w:numId="27">
    <w:abstractNumId w:val="3"/>
  </w:num>
  <w:num w:numId="28">
    <w:abstractNumId w:val="4"/>
  </w:num>
  <w:num w:numId="29">
    <w:abstractNumId w:val="17"/>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 w:numId="33">
    <w:abstractNumId w:val="2"/>
  </w:num>
  <w:num w:numId="34">
    <w:abstractNumId w:val="35"/>
  </w:num>
  <w:num w:numId="35">
    <w:abstractNumId w:val="14"/>
  </w:num>
  <w:num w:numId="36">
    <w:abstractNumId w:val="15"/>
  </w:num>
  <w:num w:numId="37">
    <w:abstractNumId w:val="9"/>
  </w:num>
  <w:num w:numId="38">
    <w:abstractNumId w:val="39"/>
  </w:num>
  <w:num w:numId="39">
    <w:abstractNumId w:val="33"/>
  </w:num>
  <w:num w:numId="40">
    <w:abstractNumId w:val="10"/>
  </w:num>
  <w:num w:numId="41">
    <w:abstractNumId w:val="25"/>
  </w:num>
  <w:num w:numId="42">
    <w:abstractNumId w:val="6"/>
  </w:num>
  <w:num w:numId="43">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04"/>
    <w:rsid w:val="00000D0F"/>
    <w:rsid w:val="00002EDF"/>
    <w:rsid w:val="00003118"/>
    <w:rsid w:val="00003F39"/>
    <w:rsid w:val="00006CA2"/>
    <w:rsid w:val="00006DCE"/>
    <w:rsid w:val="000115B9"/>
    <w:rsid w:val="000122D6"/>
    <w:rsid w:val="000151F5"/>
    <w:rsid w:val="00015A1D"/>
    <w:rsid w:val="0001794E"/>
    <w:rsid w:val="000212A8"/>
    <w:rsid w:val="000216BD"/>
    <w:rsid w:val="00022D07"/>
    <w:rsid w:val="000247E6"/>
    <w:rsid w:val="000249D6"/>
    <w:rsid w:val="00025CB6"/>
    <w:rsid w:val="00026000"/>
    <w:rsid w:val="000268A8"/>
    <w:rsid w:val="000268B5"/>
    <w:rsid w:val="00026C30"/>
    <w:rsid w:val="000276F3"/>
    <w:rsid w:val="00030008"/>
    <w:rsid w:val="0003313B"/>
    <w:rsid w:val="000346C5"/>
    <w:rsid w:val="00034B64"/>
    <w:rsid w:val="000367AC"/>
    <w:rsid w:val="00037851"/>
    <w:rsid w:val="00041834"/>
    <w:rsid w:val="00043D65"/>
    <w:rsid w:val="0004558D"/>
    <w:rsid w:val="00046E4F"/>
    <w:rsid w:val="00050C91"/>
    <w:rsid w:val="00053646"/>
    <w:rsid w:val="000538F4"/>
    <w:rsid w:val="0005535A"/>
    <w:rsid w:val="00055466"/>
    <w:rsid w:val="00056146"/>
    <w:rsid w:val="000607D5"/>
    <w:rsid w:val="00060845"/>
    <w:rsid w:val="000628F1"/>
    <w:rsid w:val="00065331"/>
    <w:rsid w:val="000669BA"/>
    <w:rsid w:val="00066DF8"/>
    <w:rsid w:val="00070A1C"/>
    <w:rsid w:val="00070C80"/>
    <w:rsid w:val="000725BD"/>
    <w:rsid w:val="00074754"/>
    <w:rsid w:val="00074D94"/>
    <w:rsid w:val="000755DC"/>
    <w:rsid w:val="00075B3B"/>
    <w:rsid w:val="0008061F"/>
    <w:rsid w:val="000808DD"/>
    <w:rsid w:val="00080DD3"/>
    <w:rsid w:val="0008180C"/>
    <w:rsid w:val="000837BE"/>
    <w:rsid w:val="00085970"/>
    <w:rsid w:val="000861EB"/>
    <w:rsid w:val="000865C8"/>
    <w:rsid w:val="00086E1E"/>
    <w:rsid w:val="00090A1D"/>
    <w:rsid w:val="00090B98"/>
    <w:rsid w:val="00092706"/>
    <w:rsid w:val="00094C3F"/>
    <w:rsid w:val="00094C46"/>
    <w:rsid w:val="00095AA8"/>
    <w:rsid w:val="00096F13"/>
    <w:rsid w:val="000973D2"/>
    <w:rsid w:val="000A06E5"/>
    <w:rsid w:val="000A1540"/>
    <w:rsid w:val="000A1E8D"/>
    <w:rsid w:val="000A36C8"/>
    <w:rsid w:val="000A56CD"/>
    <w:rsid w:val="000A5D27"/>
    <w:rsid w:val="000A753A"/>
    <w:rsid w:val="000B065B"/>
    <w:rsid w:val="000B0FF0"/>
    <w:rsid w:val="000B2A5E"/>
    <w:rsid w:val="000B3CDF"/>
    <w:rsid w:val="000B3EC6"/>
    <w:rsid w:val="000B4247"/>
    <w:rsid w:val="000B44C1"/>
    <w:rsid w:val="000B4BB7"/>
    <w:rsid w:val="000B605D"/>
    <w:rsid w:val="000B6D35"/>
    <w:rsid w:val="000C550B"/>
    <w:rsid w:val="000C6552"/>
    <w:rsid w:val="000C6E10"/>
    <w:rsid w:val="000D10D5"/>
    <w:rsid w:val="000D1760"/>
    <w:rsid w:val="000D1C47"/>
    <w:rsid w:val="000D1F25"/>
    <w:rsid w:val="000D403A"/>
    <w:rsid w:val="000D5870"/>
    <w:rsid w:val="000E05C6"/>
    <w:rsid w:val="000E0678"/>
    <w:rsid w:val="000E08BA"/>
    <w:rsid w:val="000E16C6"/>
    <w:rsid w:val="000E19DD"/>
    <w:rsid w:val="000E1C5C"/>
    <w:rsid w:val="000E2099"/>
    <w:rsid w:val="000E2C9C"/>
    <w:rsid w:val="000E2CC4"/>
    <w:rsid w:val="000E3746"/>
    <w:rsid w:val="000E519A"/>
    <w:rsid w:val="000E76B2"/>
    <w:rsid w:val="000F3EEF"/>
    <w:rsid w:val="000F5D8C"/>
    <w:rsid w:val="000F7A68"/>
    <w:rsid w:val="000F7DA7"/>
    <w:rsid w:val="00100F00"/>
    <w:rsid w:val="001016A5"/>
    <w:rsid w:val="00101BB3"/>
    <w:rsid w:val="00102968"/>
    <w:rsid w:val="001057A3"/>
    <w:rsid w:val="0010748B"/>
    <w:rsid w:val="00107EAD"/>
    <w:rsid w:val="00111401"/>
    <w:rsid w:val="00113251"/>
    <w:rsid w:val="0011366E"/>
    <w:rsid w:val="00114454"/>
    <w:rsid w:val="00114566"/>
    <w:rsid w:val="00114913"/>
    <w:rsid w:val="00115A25"/>
    <w:rsid w:val="00115FA4"/>
    <w:rsid w:val="00117921"/>
    <w:rsid w:val="001205C4"/>
    <w:rsid w:val="001207E6"/>
    <w:rsid w:val="00120FC4"/>
    <w:rsid w:val="00122BAC"/>
    <w:rsid w:val="00122E65"/>
    <w:rsid w:val="00125676"/>
    <w:rsid w:val="00126485"/>
    <w:rsid w:val="00126A49"/>
    <w:rsid w:val="001301CC"/>
    <w:rsid w:val="00130CFC"/>
    <w:rsid w:val="00132537"/>
    <w:rsid w:val="00132630"/>
    <w:rsid w:val="00132F84"/>
    <w:rsid w:val="0013456D"/>
    <w:rsid w:val="0013698A"/>
    <w:rsid w:val="00136BDA"/>
    <w:rsid w:val="00137DD4"/>
    <w:rsid w:val="001402C8"/>
    <w:rsid w:val="00142047"/>
    <w:rsid w:val="00142126"/>
    <w:rsid w:val="001423AF"/>
    <w:rsid w:val="00142465"/>
    <w:rsid w:val="001425B9"/>
    <w:rsid w:val="0014277D"/>
    <w:rsid w:val="00147508"/>
    <w:rsid w:val="00147C2E"/>
    <w:rsid w:val="001514C0"/>
    <w:rsid w:val="001517A2"/>
    <w:rsid w:val="0015338B"/>
    <w:rsid w:val="0015518F"/>
    <w:rsid w:val="0015724F"/>
    <w:rsid w:val="00161825"/>
    <w:rsid w:val="001618A6"/>
    <w:rsid w:val="00162773"/>
    <w:rsid w:val="001649AD"/>
    <w:rsid w:val="001666B3"/>
    <w:rsid w:val="00166D2A"/>
    <w:rsid w:val="00166F37"/>
    <w:rsid w:val="00167E9B"/>
    <w:rsid w:val="00170C9D"/>
    <w:rsid w:val="0017135A"/>
    <w:rsid w:val="00171CEC"/>
    <w:rsid w:val="00172DB2"/>
    <w:rsid w:val="00174768"/>
    <w:rsid w:val="00175ACE"/>
    <w:rsid w:val="00176C78"/>
    <w:rsid w:val="001814AA"/>
    <w:rsid w:val="001815AE"/>
    <w:rsid w:val="001836DB"/>
    <w:rsid w:val="00185215"/>
    <w:rsid w:val="00186121"/>
    <w:rsid w:val="0019073E"/>
    <w:rsid w:val="00194424"/>
    <w:rsid w:val="0019468F"/>
    <w:rsid w:val="00195585"/>
    <w:rsid w:val="001961B6"/>
    <w:rsid w:val="001A05AD"/>
    <w:rsid w:val="001A2215"/>
    <w:rsid w:val="001A2D66"/>
    <w:rsid w:val="001A4DFE"/>
    <w:rsid w:val="001A4F18"/>
    <w:rsid w:val="001A592B"/>
    <w:rsid w:val="001A7118"/>
    <w:rsid w:val="001A7656"/>
    <w:rsid w:val="001A7EB4"/>
    <w:rsid w:val="001B095E"/>
    <w:rsid w:val="001B4830"/>
    <w:rsid w:val="001C006E"/>
    <w:rsid w:val="001C01C2"/>
    <w:rsid w:val="001C16CD"/>
    <w:rsid w:val="001C318F"/>
    <w:rsid w:val="001C366C"/>
    <w:rsid w:val="001C3972"/>
    <w:rsid w:val="001C4830"/>
    <w:rsid w:val="001C5616"/>
    <w:rsid w:val="001C7958"/>
    <w:rsid w:val="001D0AD3"/>
    <w:rsid w:val="001D14DB"/>
    <w:rsid w:val="001D1A3C"/>
    <w:rsid w:val="001D1E03"/>
    <w:rsid w:val="001E0601"/>
    <w:rsid w:val="001E0EFB"/>
    <w:rsid w:val="001E10D4"/>
    <w:rsid w:val="001E1E5B"/>
    <w:rsid w:val="001E21C6"/>
    <w:rsid w:val="001E242A"/>
    <w:rsid w:val="001E548D"/>
    <w:rsid w:val="001E797D"/>
    <w:rsid w:val="001F1783"/>
    <w:rsid w:val="001F2075"/>
    <w:rsid w:val="001F22DE"/>
    <w:rsid w:val="001F4672"/>
    <w:rsid w:val="001F4B2D"/>
    <w:rsid w:val="001F4B66"/>
    <w:rsid w:val="001F4E2F"/>
    <w:rsid w:val="001F5E50"/>
    <w:rsid w:val="001F65ED"/>
    <w:rsid w:val="001F7A27"/>
    <w:rsid w:val="001F7E03"/>
    <w:rsid w:val="0020038B"/>
    <w:rsid w:val="00201137"/>
    <w:rsid w:val="002015F1"/>
    <w:rsid w:val="002067C2"/>
    <w:rsid w:val="002071A8"/>
    <w:rsid w:val="00211593"/>
    <w:rsid w:val="00214C78"/>
    <w:rsid w:val="00215100"/>
    <w:rsid w:val="0021735C"/>
    <w:rsid w:val="00217510"/>
    <w:rsid w:val="00217672"/>
    <w:rsid w:val="002209D3"/>
    <w:rsid w:val="00220E21"/>
    <w:rsid w:val="00221B3E"/>
    <w:rsid w:val="00221C2E"/>
    <w:rsid w:val="00221FFA"/>
    <w:rsid w:val="002230CE"/>
    <w:rsid w:val="00223387"/>
    <w:rsid w:val="00223653"/>
    <w:rsid w:val="00224593"/>
    <w:rsid w:val="00224A68"/>
    <w:rsid w:val="00225B0B"/>
    <w:rsid w:val="00226888"/>
    <w:rsid w:val="00226B5F"/>
    <w:rsid w:val="00230C8F"/>
    <w:rsid w:val="002329C4"/>
    <w:rsid w:val="002331CF"/>
    <w:rsid w:val="002332D2"/>
    <w:rsid w:val="002343FF"/>
    <w:rsid w:val="0023569F"/>
    <w:rsid w:val="00236BDA"/>
    <w:rsid w:val="00237200"/>
    <w:rsid w:val="00241D6C"/>
    <w:rsid w:val="00242369"/>
    <w:rsid w:val="00242B21"/>
    <w:rsid w:val="00243450"/>
    <w:rsid w:val="00244AE2"/>
    <w:rsid w:val="00247B8E"/>
    <w:rsid w:val="00250BDB"/>
    <w:rsid w:val="00252B65"/>
    <w:rsid w:val="0025372A"/>
    <w:rsid w:val="002549C2"/>
    <w:rsid w:val="00255810"/>
    <w:rsid w:val="002563EA"/>
    <w:rsid w:val="002572ED"/>
    <w:rsid w:val="00260BFB"/>
    <w:rsid w:val="002610AA"/>
    <w:rsid w:val="0026307A"/>
    <w:rsid w:val="00263395"/>
    <w:rsid w:val="00267438"/>
    <w:rsid w:val="00270F82"/>
    <w:rsid w:val="002711D4"/>
    <w:rsid w:val="00271A0C"/>
    <w:rsid w:val="002724D6"/>
    <w:rsid w:val="0027277E"/>
    <w:rsid w:val="00272988"/>
    <w:rsid w:val="0027326F"/>
    <w:rsid w:val="00276915"/>
    <w:rsid w:val="00276CBF"/>
    <w:rsid w:val="00277930"/>
    <w:rsid w:val="00280AE1"/>
    <w:rsid w:val="00280BAC"/>
    <w:rsid w:val="00285947"/>
    <w:rsid w:val="00286DC4"/>
    <w:rsid w:val="002917F5"/>
    <w:rsid w:val="0029197E"/>
    <w:rsid w:val="00291E28"/>
    <w:rsid w:val="00292B46"/>
    <w:rsid w:val="00293163"/>
    <w:rsid w:val="00293A5B"/>
    <w:rsid w:val="00294273"/>
    <w:rsid w:val="0029546E"/>
    <w:rsid w:val="00297F8C"/>
    <w:rsid w:val="002A101A"/>
    <w:rsid w:val="002A1C0D"/>
    <w:rsid w:val="002A2482"/>
    <w:rsid w:val="002A2C0C"/>
    <w:rsid w:val="002A36CE"/>
    <w:rsid w:val="002A4CDD"/>
    <w:rsid w:val="002A4D71"/>
    <w:rsid w:val="002A5266"/>
    <w:rsid w:val="002A57C5"/>
    <w:rsid w:val="002A58BB"/>
    <w:rsid w:val="002A733D"/>
    <w:rsid w:val="002B1981"/>
    <w:rsid w:val="002B237A"/>
    <w:rsid w:val="002B251C"/>
    <w:rsid w:val="002B4FDA"/>
    <w:rsid w:val="002B569C"/>
    <w:rsid w:val="002B6468"/>
    <w:rsid w:val="002B792E"/>
    <w:rsid w:val="002C0559"/>
    <w:rsid w:val="002C186A"/>
    <w:rsid w:val="002C378C"/>
    <w:rsid w:val="002C45E6"/>
    <w:rsid w:val="002C4963"/>
    <w:rsid w:val="002C5AEC"/>
    <w:rsid w:val="002C6332"/>
    <w:rsid w:val="002C67E0"/>
    <w:rsid w:val="002C7740"/>
    <w:rsid w:val="002C7B42"/>
    <w:rsid w:val="002D0368"/>
    <w:rsid w:val="002D2F8F"/>
    <w:rsid w:val="002D3373"/>
    <w:rsid w:val="002D3BF5"/>
    <w:rsid w:val="002D461F"/>
    <w:rsid w:val="002D4932"/>
    <w:rsid w:val="002D4DBA"/>
    <w:rsid w:val="002D5F30"/>
    <w:rsid w:val="002D617E"/>
    <w:rsid w:val="002D675D"/>
    <w:rsid w:val="002E0F63"/>
    <w:rsid w:val="002E2806"/>
    <w:rsid w:val="002E35DF"/>
    <w:rsid w:val="002E4714"/>
    <w:rsid w:val="002E6414"/>
    <w:rsid w:val="002E69B5"/>
    <w:rsid w:val="002E6C41"/>
    <w:rsid w:val="002E6FD4"/>
    <w:rsid w:val="002E7285"/>
    <w:rsid w:val="002F40B6"/>
    <w:rsid w:val="002F6551"/>
    <w:rsid w:val="002F66FB"/>
    <w:rsid w:val="002F7C21"/>
    <w:rsid w:val="0030115B"/>
    <w:rsid w:val="0030419F"/>
    <w:rsid w:val="00304E91"/>
    <w:rsid w:val="00305ECF"/>
    <w:rsid w:val="00305FC3"/>
    <w:rsid w:val="003102E9"/>
    <w:rsid w:val="0031144C"/>
    <w:rsid w:val="00313C97"/>
    <w:rsid w:val="00314257"/>
    <w:rsid w:val="003144EA"/>
    <w:rsid w:val="003153A6"/>
    <w:rsid w:val="0031634E"/>
    <w:rsid w:val="003204BC"/>
    <w:rsid w:val="003224CC"/>
    <w:rsid w:val="003236B1"/>
    <w:rsid w:val="00323A55"/>
    <w:rsid w:val="00324B6E"/>
    <w:rsid w:val="00325C2D"/>
    <w:rsid w:val="00327206"/>
    <w:rsid w:val="0033036D"/>
    <w:rsid w:val="003306B4"/>
    <w:rsid w:val="00331EAC"/>
    <w:rsid w:val="0033256B"/>
    <w:rsid w:val="00332D77"/>
    <w:rsid w:val="00333F49"/>
    <w:rsid w:val="00335057"/>
    <w:rsid w:val="003356BC"/>
    <w:rsid w:val="00336E4E"/>
    <w:rsid w:val="003370BF"/>
    <w:rsid w:val="003379DD"/>
    <w:rsid w:val="00340176"/>
    <w:rsid w:val="00340987"/>
    <w:rsid w:val="00341A26"/>
    <w:rsid w:val="00343119"/>
    <w:rsid w:val="00346416"/>
    <w:rsid w:val="003471C9"/>
    <w:rsid w:val="00350D84"/>
    <w:rsid w:val="003514C9"/>
    <w:rsid w:val="00353797"/>
    <w:rsid w:val="003557DC"/>
    <w:rsid w:val="00357BCD"/>
    <w:rsid w:val="00360209"/>
    <w:rsid w:val="003611C1"/>
    <w:rsid w:val="00362965"/>
    <w:rsid w:val="0036652E"/>
    <w:rsid w:val="0036734F"/>
    <w:rsid w:val="0036743E"/>
    <w:rsid w:val="00367B39"/>
    <w:rsid w:val="00371533"/>
    <w:rsid w:val="0037226B"/>
    <w:rsid w:val="003732EE"/>
    <w:rsid w:val="00373452"/>
    <w:rsid w:val="00374071"/>
    <w:rsid w:val="0037435C"/>
    <w:rsid w:val="00374BCD"/>
    <w:rsid w:val="00374E8D"/>
    <w:rsid w:val="00375C22"/>
    <w:rsid w:val="003770AB"/>
    <w:rsid w:val="0038096E"/>
    <w:rsid w:val="00384278"/>
    <w:rsid w:val="003843BE"/>
    <w:rsid w:val="0038676B"/>
    <w:rsid w:val="00387C2C"/>
    <w:rsid w:val="0039089D"/>
    <w:rsid w:val="00390A75"/>
    <w:rsid w:val="003913A0"/>
    <w:rsid w:val="00391DB6"/>
    <w:rsid w:val="0039373E"/>
    <w:rsid w:val="003937A9"/>
    <w:rsid w:val="00396857"/>
    <w:rsid w:val="003A04BA"/>
    <w:rsid w:val="003A20EF"/>
    <w:rsid w:val="003A30CD"/>
    <w:rsid w:val="003A3280"/>
    <w:rsid w:val="003A4B0E"/>
    <w:rsid w:val="003A647C"/>
    <w:rsid w:val="003A6EF3"/>
    <w:rsid w:val="003A7222"/>
    <w:rsid w:val="003A726D"/>
    <w:rsid w:val="003A7E82"/>
    <w:rsid w:val="003B0D87"/>
    <w:rsid w:val="003B2E48"/>
    <w:rsid w:val="003B30D0"/>
    <w:rsid w:val="003B331B"/>
    <w:rsid w:val="003B3C90"/>
    <w:rsid w:val="003B409E"/>
    <w:rsid w:val="003B4FC3"/>
    <w:rsid w:val="003B6960"/>
    <w:rsid w:val="003C0147"/>
    <w:rsid w:val="003C0C41"/>
    <w:rsid w:val="003C43EE"/>
    <w:rsid w:val="003C4DAC"/>
    <w:rsid w:val="003C5B4E"/>
    <w:rsid w:val="003D03BA"/>
    <w:rsid w:val="003D2422"/>
    <w:rsid w:val="003D26C8"/>
    <w:rsid w:val="003D37B7"/>
    <w:rsid w:val="003D4339"/>
    <w:rsid w:val="003D4C8B"/>
    <w:rsid w:val="003D6C4B"/>
    <w:rsid w:val="003D6DA4"/>
    <w:rsid w:val="003E001E"/>
    <w:rsid w:val="003E03C6"/>
    <w:rsid w:val="003E1923"/>
    <w:rsid w:val="003E25DC"/>
    <w:rsid w:val="003E43A4"/>
    <w:rsid w:val="003E6F9E"/>
    <w:rsid w:val="003F0F7F"/>
    <w:rsid w:val="003F1330"/>
    <w:rsid w:val="003F1966"/>
    <w:rsid w:val="003F1FD6"/>
    <w:rsid w:val="003F2099"/>
    <w:rsid w:val="003F35ED"/>
    <w:rsid w:val="003F38BB"/>
    <w:rsid w:val="003F5044"/>
    <w:rsid w:val="003F632D"/>
    <w:rsid w:val="003F71D6"/>
    <w:rsid w:val="003F7BD6"/>
    <w:rsid w:val="00406ECE"/>
    <w:rsid w:val="00407453"/>
    <w:rsid w:val="0041026C"/>
    <w:rsid w:val="00410F7C"/>
    <w:rsid w:val="004119AE"/>
    <w:rsid w:val="00411B4B"/>
    <w:rsid w:val="0041217B"/>
    <w:rsid w:val="0041278C"/>
    <w:rsid w:val="00413DEB"/>
    <w:rsid w:val="00413E02"/>
    <w:rsid w:val="00414E8F"/>
    <w:rsid w:val="004161A4"/>
    <w:rsid w:val="00417452"/>
    <w:rsid w:val="00420B2C"/>
    <w:rsid w:val="004211F3"/>
    <w:rsid w:val="00421EFB"/>
    <w:rsid w:val="00422A09"/>
    <w:rsid w:val="00423083"/>
    <w:rsid w:val="00424E2F"/>
    <w:rsid w:val="004251DB"/>
    <w:rsid w:val="00426357"/>
    <w:rsid w:val="004264B6"/>
    <w:rsid w:val="004265E3"/>
    <w:rsid w:val="004279DE"/>
    <w:rsid w:val="0043356E"/>
    <w:rsid w:val="00433FBD"/>
    <w:rsid w:val="00434858"/>
    <w:rsid w:val="00435D07"/>
    <w:rsid w:val="00436473"/>
    <w:rsid w:val="004365CF"/>
    <w:rsid w:val="00437D7D"/>
    <w:rsid w:val="0044010B"/>
    <w:rsid w:val="00441463"/>
    <w:rsid w:val="004429E6"/>
    <w:rsid w:val="00443559"/>
    <w:rsid w:val="00443B8A"/>
    <w:rsid w:val="00446420"/>
    <w:rsid w:val="00451540"/>
    <w:rsid w:val="00451991"/>
    <w:rsid w:val="00454193"/>
    <w:rsid w:val="00454EA7"/>
    <w:rsid w:val="00456975"/>
    <w:rsid w:val="00456A74"/>
    <w:rsid w:val="00457873"/>
    <w:rsid w:val="0046083F"/>
    <w:rsid w:val="00461604"/>
    <w:rsid w:val="00462599"/>
    <w:rsid w:val="00463B81"/>
    <w:rsid w:val="00463C8B"/>
    <w:rsid w:val="00465752"/>
    <w:rsid w:val="00466088"/>
    <w:rsid w:val="004678C2"/>
    <w:rsid w:val="00467FFA"/>
    <w:rsid w:val="0047036C"/>
    <w:rsid w:val="00470D59"/>
    <w:rsid w:val="00470F25"/>
    <w:rsid w:val="00473E7B"/>
    <w:rsid w:val="004748D6"/>
    <w:rsid w:val="00474AC5"/>
    <w:rsid w:val="00475EA0"/>
    <w:rsid w:val="00476001"/>
    <w:rsid w:val="004769DA"/>
    <w:rsid w:val="00484CC7"/>
    <w:rsid w:val="00490735"/>
    <w:rsid w:val="00490F4B"/>
    <w:rsid w:val="0049179B"/>
    <w:rsid w:val="00491E3F"/>
    <w:rsid w:val="00492B45"/>
    <w:rsid w:val="004944E0"/>
    <w:rsid w:val="00494B77"/>
    <w:rsid w:val="00495795"/>
    <w:rsid w:val="00495E8E"/>
    <w:rsid w:val="00496546"/>
    <w:rsid w:val="004975CF"/>
    <w:rsid w:val="004A0BE1"/>
    <w:rsid w:val="004A0EF9"/>
    <w:rsid w:val="004A1342"/>
    <w:rsid w:val="004A19F6"/>
    <w:rsid w:val="004A1A34"/>
    <w:rsid w:val="004A1D6F"/>
    <w:rsid w:val="004A3142"/>
    <w:rsid w:val="004A6340"/>
    <w:rsid w:val="004A6B20"/>
    <w:rsid w:val="004B0A73"/>
    <w:rsid w:val="004B1C62"/>
    <w:rsid w:val="004B2779"/>
    <w:rsid w:val="004B2C90"/>
    <w:rsid w:val="004B66BB"/>
    <w:rsid w:val="004B7F9E"/>
    <w:rsid w:val="004C26B1"/>
    <w:rsid w:val="004C2A0A"/>
    <w:rsid w:val="004C34FE"/>
    <w:rsid w:val="004C538A"/>
    <w:rsid w:val="004C54EB"/>
    <w:rsid w:val="004C6C3A"/>
    <w:rsid w:val="004D025A"/>
    <w:rsid w:val="004D19FB"/>
    <w:rsid w:val="004D2946"/>
    <w:rsid w:val="004D2BEA"/>
    <w:rsid w:val="004D3B0F"/>
    <w:rsid w:val="004D4236"/>
    <w:rsid w:val="004D54BE"/>
    <w:rsid w:val="004E1813"/>
    <w:rsid w:val="004E1ED5"/>
    <w:rsid w:val="004E3A22"/>
    <w:rsid w:val="004E6FB3"/>
    <w:rsid w:val="004E7DC0"/>
    <w:rsid w:val="004F2A2A"/>
    <w:rsid w:val="004F3975"/>
    <w:rsid w:val="004F50D6"/>
    <w:rsid w:val="004F5B91"/>
    <w:rsid w:val="004F7286"/>
    <w:rsid w:val="005043A3"/>
    <w:rsid w:val="00506A9B"/>
    <w:rsid w:val="00507FFA"/>
    <w:rsid w:val="005132B1"/>
    <w:rsid w:val="005146BE"/>
    <w:rsid w:val="00516959"/>
    <w:rsid w:val="00517CCF"/>
    <w:rsid w:val="00520954"/>
    <w:rsid w:val="00522282"/>
    <w:rsid w:val="00522393"/>
    <w:rsid w:val="00522F6D"/>
    <w:rsid w:val="0052474E"/>
    <w:rsid w:val="00524D21"/>
    <w:rsid w:val="005256D6"/>
    <w:rsid w:val="00525E9C"/>
    <w:rsid w:val="00525ED1"/>
    <w:rsid w:val="00526759"/>
    <w:rsid w:val="005307FA"/>
    <w:rsid w:val="00530925"/>
    <w:rsid w:val="00530FB7"/>
    <w:rsid w:val="00531C5F"/>
    <w:rsid w:val="00531CFB"/>
    <w:rsid w:val="00531D8A"/>
    <w:rsid w:val="00532FC3"/>
    <w:rsid w:val="005331A0"/>
    <w:rsid w:val="0053670D"/>
    <w:rsid w:val="005369B4"/>
    <w:rsid w:val="00537381"/>
    <w:rsid w:val="00537793"/>
    <w:rsid w:val="005415FD"/>
    <w:rsid w:val="00543949"/>
    <w:rsid w:val="00544A82"/>
    <w:rsid w:val="00545BFE"/>
    <w:rsid w:val="00551D0F"/>
    <w:rsid w:val="005541FE"/>
    <w:rsid w:val="00555691"/>
    <w:rsid w:val="00555DC6"/>
    <w:rsid w:val="005560B9"/>
    <w:rsid w:val="0055686F"/>
    <w:rsid w:val="00556DCF"/>
    <w:rsid w:val="005576C6"/>
    <w:rsid w:val="00557D4A"/>
    <w:rsid w:val="00560434"/>
    <w:rsid w:val="00561D70"/>
    <w:rsid w:val="00561DC7"/>
    <w:rsid w:val="00562537"/>
    <w:rsid w:val="0056388E"/>
    <w:rsid w:val="00564359"/>
    <w:rsid w:val="00564E6A"/>
    <w:rsid w:val="005665A5"/>
    <w:rsid w:val="00567725"/>
    <w:rsid w:val="005702D5"/>
    <w:rsid w:val="005737A5"/>
    <w:rsid w:val="00573BE3"/>
    <w:rsid w:val="00573CA0"/>
    <w:rsid w:val="0057563D"/>
    <w:rsid w:val="005763B0"/>
    <w:rsid w:val="005804A6"/>
    <w:rsid w:val="005816F2"/>
    <w:rsid w:val="00583DB5"/>
    <w:rsid w:val="00584BE9"/>
    <w:rsid w:val="00584E83"/>
    <w:rsid w:val="00585B47"/>
    <w:rsid w:val="00586A23"/>
    <w:rsid w:val="00587FB1"/>
    <w:rsid w:val="00592483"/>
    <w:rsid w:val="00595D8A"/>
    <w:rsid w:val="00596A0F"/>
    <w:rsid w:val="00596FB2"/>
    <w:rsid w:val="00597BB0"/>
    <w:rsid w:val="005A0DAD"/>
    <w:rsid w:val="005A13C2"/>
    <w:rsid w:val="005A3E13"/>
    <w:rsid w:val="005A5D91"/>
    <w:rsid w:val="005A5F29"/>
    <w:rsid w:val="005A69D1"/>
    <w:rsid w:val="005B1A12"/>
    <w:rsid w:val="005B2F9B"/>
    <w:rsid w:val="005B4BAD"/>
    <w:rsid w:val="005B75B1"/>
    <w:rsid w:val="005B7A43"/>
    <w:rsid w:val="005C03D0"/>
    <w:rsid w:val="005C0F5F"/>
    <w:rsid w:val="005C1703"/>
    <w:rsid w:val="005C1B01"/>
    <w:rsid w:val="005C2CBA"/>
    <w:rsid w:val="005C3B06"/>
    <w:rsid w:val="005C3D5A"/>
    <w:rsid w:val="005C5E69"/>
    <w:rsid w:val="005C6470"/>
    <w:rsid w:val="005C7456"/>
    <w:rsid w:val="005C7E20"/>
    <w:rsid w:val="005D0261"/>
    <w:rsid w:val="005D1035"/>
    <w:rsid w:val="005D11F9"/>
    <w:rsid w:val="005D17F9"/>
    <w:rsid w:val="005D1905"/>
    <w:rsid w:val="005D20D6"/>
    <w:rsid w:val="005D2728"/>
    <w:rsid w:val="005D5B91"/>
    <w:rsid w:val="005D60F8"/>
    <w:rsid w:val="005D65CE"/>
    <w:rsid w:val="005E0B99"/>
    <w:rsid w:val="005E10E0"/>
    <w:rsid w:val="005E13BF"/>
    <w:rsid w:val="005E1CE9"/>
    <w:rsid w:val="005E3A8E"/>
    <w:rsid w:val="005E4C67"/>
    <w:rsid w:val="005F067A"/>
    <w:rsid w:val="005F1481"/>
    <w:rsid w:val="005F491E"/>
    <w:rsid w:val="005F57DF"/>
    <w:rsid w:val="005F5B4E"/>
    <w:rsid w:val="006011BC"/>
    <w:rsid w:val="00602069"/>
    <w:rsid w:val="00603977"/>
    <w:rsid w:val="00603B9B"/>
    <w:rsid w:val="00603E85"/>
    <w:rsid w:val="00604687"/>
    <w:rsid w:val="006057A8"/>
    <w:rsid w:val="00605AC7"/>
    <w:rsid w:val="006074EF"/>
    <w:rsid w:val="00612ACA"/>
    <w:rsid w:val="006130B8"/>
    <w:rsid w:val="006139BC"/>
    <w:rsid w:val="00616ED9"/>
    <w:rsid w:val="006208FB"/>
    <w:rsid w:val="00620EA0"/>
    <w:rsid w:val="00623221"/>
    <w:rsid w:val="00623591"/>
    <w:rsid w:val="006237A4"/>
    <w:rsid w:val="00623907"/>
    <w:rsid w:val="00625057"/>
    <w:rsid w:val="00626041"/>
    <w:rsid w:val="00626654"/>
    <w:rsid w:val="00627A24"/>
    <w:rsid w:val="0063012D"/>
    <w:rsid w:val="00630677"/>
    <w:rsid w:val="00631472"/>
    <w:rsid w:val="0063159B"/>
    <w:rsid w:val="0063305F"/>
    <w:rsid w:val="00633948"/>
    <w:rsid w:val="00634521"/>
    <w:rsid w:val="00636701"/>
    <w:rsid w:val="0063729E"/>
    <w:rsid w:val="00637C50"/>
    <w:rsid w:val="006407BD"/>
    <w:rsid w:val="006409AB"/>
    <w:rsid w:val="00640D73"/>
    <w:rsid w:val="00640E2B"/>
    <w:rsid w:val="006440A1"/>
    <w:rsid w:val="00645996"/>
    <w:rsid w:val="00646A75"/>
    <w:rsid w:val="006472A8"/>
    <w:rsid w:val="00647893"/>
    <w:rsid w:val="0065036C"/>
    <w:rsid w:val="006511B7"/>
    <w:rsid w:val="00652386"/>
    <w:rsid w:val="00652AE2"/>
    <w:rsid w:val="00654DB3"/>
    <w:rsid w:val="0065685E"/>
    <w:rsid w:val="006571D6"/>
    <w:rsid w:val="0066006C"/>
    <w:rsid w:val="00661570"/>
    <w:rsid w:val="00661781"/>
    <w:rsid w:val="00664327"/>
    <w:rsid w:val="0066485D"/>
    <w:rsid w:val="00664ABC"/>
    <w:rsid w:val="00664B54"/>
    <w:rsid w:val="006651F9"/>
    <w:rsid w:val="00666175"/>
    <w:rsid w:val="00666E52"/>
    <w:rsid w:val="00667082"/>
    <w:rsid w:val="006708EB"/>
    <w:rsid w:val="00670900"/>
    <w:rsid w:val="00670A7D"/>
    <w:rsid w:val="00671908"/>
    <w:rsid w:val="006722C1"/>
    <w:rsid w:val="00672B88"/>
    <w:rsid w:val="006734DC"/>
    <w:rsid w:val="006737B8"/>
    <w:rsid w:val="00681C11"/>
    <w:rsid w:val="0068297E"/>
    <w:rsid w:val="00682E20"/>
    <w:rsid w:val="0068395E"/>
    <w:rsid w:val="006862B7"/>
    <w:rsid w:val="00692796"/>
    <w:rsid w:val="00692D1A"/>
    <w:rsid w:val="00694579"/>
    <w:rsid w:val="00695EEA"/>
    <w:rsid w:val="006966C6"/>
    <w:rsid w:val="006974AE"/>
    <w:rsid w:val="006A0280"/>
    <w:rsid w:val="006A0F4B"/>
    <w:rsid w:val="006A2E0C"/>
    <w:rsid w:val="006A329E"/>
    <w:rsid w:val="006A34C0"/>
    <w:rsid w:val="006A36E5"/>
    <w:rsid w:val="006A63C0"/>
    <w:rsid w:val="006B06EB"/>
    <w:rsid w:val="006B1450"/>
    <w:rsid w:val="006B1957"/>
    <w:rsid w:val="006B3104"/>
    <w:rsid w:val="006B36B4"/>
    <w:rsid w:val="006B3AC3"/>
    <w:rsid w:val="006B3F1E"/>
    <w:rsid w:val="006B4407"/>
    <w:rsid w:val="006B47C9"/>
    <w:rsid w:val="006B4FB7"/>
    <w:rsid w:val="006B6F82"/>
    <w:rsid w:val="006C09C3"/>
    <w:rsid w:val="006C0A3D"/>
    <w:rsid w:val="006C0C47"/>
    <w:rsid w:val="006C101B"/>
    <w:rsid w:val="006C1F2E"/>
    <w:rsid w:val="006C3EBF"/>
    <w:rsid w:val="006C5910"/>
    <w:rsid w:val="006C6280"/>
    <w:rsid w:val="006C73DD"/>
    <w:rsid w:val="006C7659"/>
    <w:rsid w:val="006C7E74"/>
    <w:rsid w:val="006D125B"/>
    <w:rsid w:val="006D147E"/>
    <w:rsid w:val="006D17E9"/>
    <w:rsid w:val="006D4B51"/>
    <w:rsid w:val="006E3C73"/>
    <w:rsid w:val="006E46A9"/>
    <w:rsid w:val="006E51BC"/>
    <w:rsid w:val="006E718D"/>
    <w:rsid w:val="006E7338"/>
    <w:rsid w:val="006F0FAE"/>
    <w:rsid w:val="006F2374"/>
    <w:rsid w:val="006F32C8"/>
    <w:rsid w:val="006F3769"/>
    <w:rsid w:val="006F3A6E"/>
    <w:rsid w:val="006F45E4"/>
    <w:rsid w:val="006F5AD1"/>
    <w:rsid w:val="006F63C2"/>
    <w:rsid w:val="006F685B"/>
    <w:rsid w:val="006F7057"/>
    <w:rsid w:val="006F731F"/>
    <w:rsid w:val="006F75B4"/>
    <w:rsid w:val="00700ED1"/>
    <w:rsid w:val="00701B4A"/>
    <w:rsid w:val="0070280B"/>
    <w:rsid w:val="007036B5"/>
    <w:rsid w:val="00704DBF"/>
    <w:rsid w:val="007062CE"/>
    <w:rsid w:val="00707779"/>
    <w:rsid w:val="00707D8A"/>
    <w:rsid w:val="00710538"/>
    <w:rsid w:val="00711633"/>
    <w:rsid w:val="00712EE3"/>
    <w:rsid w:val="00713016"/>
    <w:rsid w:val="00713406"/>
    <w:rsid w:val="00714F0B"/>
    <w:rsid w:val="0071605F"/>
    <w:rsid w:val="007167F1"/>
    <w:rsid w:val="00722B3D"/>
    <w:rsid w:val="00725A08"/>
    <w:rsid w:val="00725A6B"/>
    <w:rsid w:val="00725FE8"/>
    <w:rsid w:val="007261FF"/>
    <w:rsid w:val="00726216"/>
    <w:rsid w:val="007269D5"/>
    <w:rsid w:val="00726F6C"/>
    <w:rsid w:val="00727A4B"/>
    <w:rsid w:val="00727DF1"/>
    <w:rsid w:val="00730CDB"/>
    <w:rsid w:val="00731753"/>
    <w:rsid w:val="00731E16"/>
    <w:rsid w:val="0073220A"/>
    <w:rsid w:val="00732280"/>
    <w:rsid w:val="007346F7"/>
    <w:rsid w:val="00735C17"/>
    <w:rsid w:val="00735F12"/>
    <w:rsid w:val="00737076"/>
    <w:rsid w:val="0074660B"/>
    <w:rsid w:val="007474E2"/>
    <w:rsid w:val="00751911"/>
    <w:rsid w:val="00755361"/>
    <w:rsid w:val="00755ABB"/>
    <w:rsid w:val="0075608C"/>
    <w:rsid w:val="007570B1"/>
    <w:rsid w:val="00757E8B"/>
    <w:rsid w:val="00760C68"/>
    <w:rsid w:val="00760F53"/>
    <w:rsid w:val="007644CE"/>
    <w:rsid w:val="0076520E"/>
    <w:rsid w:val="00766CA1"/>
    <w:rsid w:val="00767B48"/>
    <w:rsid w:val="00770F02"/>
    <w:rsid w:val="00772E32"/>
    <w:rsid w:val="00773CCA"/>
    <w:rsid w:val="0077616E"/>
    <w:rsid w:val="00777275"/>
    <w:rsid w:val="007773E0"/>
    <w:rsid w:val="007806C6"/>
    <w:rsid w:val="00780A91"/>
    <w:rsid w:val="00781562"/>
    <w:rsid w:val="0078361A"/>
    <w:rsid w:val="00784E4E"/>
    <w:rsid w:val="00784F46"/>
    <w:rsid w:val="00784F5A"/>
    <w:rsid w:val="00786FC0"/>
    <w:rsid w:val="00790DCE"/>
    <w:rsid w:val="00791AE8"/>
    <w:rsid w:val="00791D1C"/>
    <w:rsid w:val="0079374B"/>
    <w:rsid w:val="00793C1A"/>
    <w:rsid w:val="007945E0"/>
    <w:rsid w:val="00794B3F"/>
    <w:rsid w:val="00794DB2"/>
    <w:rsid w:val="007952DA"/>
    <w:rsid w:val="007953FE"/>
    <w:rsid w:val="007957FF"/>
    <w:rsid w:val="0079631B"/>
    <w:rsid w:val="007A05F3"/>
    <w:rsid w:val="007A0E27"/>
    <w:rsid w:val="007A186D"/>
    <w:rsid w:val="007A1896"/>
    <w:rsid w:val="007A1CC9"/>
    <w:rsid w:val="007A265C"/>
    <w:rsid w:val="007A32FF"/>
    <w:rsid w:val="007A45D9"/>
    <w:rsid w:val="007A59DF"/>
    <w:rsid w:val="007A64E0"/>
    <w:rsid w:val="007A73ED"/>
    <w:rsid w:val="007A7A18"/>
    <w:rsid w:val="007B41B5"/>
    <w:rsid w:val="007B4FEE"/>
    <w:rsid w:val="007B7472"/>
    <w:rsid w:val="007B77A3"/>
    <w:rsid w:val="007C0838"/>
    <w:rsid w:val="007C2169"/>
    <w:rsid w:val="007C308B"/>
    <w:rsid w:val="007C49FF"/>
    <w:rsid w:val="007C674C"/>
    <w:rsid w:val="007D1665"/>
    <w:rsid w:val="007D16F7"/>
    <w:rsid w:val="007D25B2"/>
    <w:rsid w:val="007D7F56"/>
    <w:rsid w:val="007E0431"/>
    <w:rsid w:val="007E0F3B"/>
    <w:rsid w:val="007E16F3"/>
    <w:rsid w:val="007E1B2D"/>
    <w:rsid w:val="007E2125"/>
    <w:rsid w:val="007E34CE"/>
    <w:rsid w:val="007E3A44"/>
    <w:rsid w:val="007E4B35"/>
    <w:rsid w:val="007E5101"/>
    <w:rsid w:val="007E5851"/>
    <w:rsid w:val="007E6EE1"/>
    <w:rsid w:val="007E7B99"/>
    <w:rsid w:val="007F0D96"/>
    <w:rsid w:val="007F154D"/>
    <w:rsid w:val="007F1D6C"/>
    <w:rsid w:val="007F4E88"/>
    <w:rsid w:val="007F56A6"/>
    <w:rsid w:val="00805958"/>
    <w:rsid w:val="008061AE"/>
    <w:rsid w:val="00811314"/>
    <w:rsid w:val="008151E5"/>
    <w:rsid w:val="00815B5D"/>
    <w:rsid w:val="0081667C"/>
    <w:rsid w:val="0081695A"/>
    <w:rsid w:val="008203FA"/>
    <w:rsid w:val="00821140"/>
    <w:rsid w:val="00822A73"/>
    <w:rsid w:val="00824DC7"/>
    <w:rsid w:val="0082523C"/>
    <w:rsid w:val="008260D1"/>
    <w:rsid w:val="0082727B"/>
    <w:rsid w:val="00827290"/>
    <w:rsid w:val="008276EA"/>
    <w:rsid w:val="00830453"/>
    <w:rsid w:val="00833B1F"/>
    <w:rsid w:val="00834ECF"/>
    <w:rsid w:val="00837C2C"/>
    <w:rsid w:val="00840485"/>
    <w:rsid w:val="00841BB7"/>
    <w:rsid w:val="0084321A"/>
    <w:rsid w:val="00843E15"/>
    <w:rsid w:val="00843E52"/>
    <w:rsid w:val="00844254"/>
    <w:rsid w:val="00845D91"/>
    <w:rsid w:val="0084663D"/>
    <w:rsid w:val="00847907"/>
    <w:rsid w:val="00850391"/>
    <w:rsid w:val="00850A70"/>
    <w:rsid w:val="0085277A"/>
    <w:rsid w:val="00852E00"/>
    <w:rsid w:val="00852F8E"/>
    <w:rsid w:val="00852FE0"/>
    <w:rsid w:val="008538C2"/>
    <w:rsid w:val="00853DC2"/>
    <w:rsid w:val="00853FBC"/>
    <w:rsid w:val="0085544B"/>
    <w:rsid w:val="00855854"/>
    <w:rsid w:val="00855F9F"/>
    <w:rsid w:val="008604F7"/>
    <w:rsid w:val="00861C96"/>
    <w:rsid w:val="008637D0"/>
    <w:rsid w:val="008651E0"/>
    <w:rsid w:val="0086539E"/>
    <w:rsid w:val="00865472"/>
    <w:rsid w:val="00865C4F"/>
    <w:rsid w:val="00867DCB"/>
    <w:rsid w:val="008700B6"/>
    <w:rsid w:val="0087075F"/>
    <w:rsid w:val="00871343"/>
    <w:rsid w:val="008728E5"/>
    <w:rsid w:val="00873136"/>
    <w:rsid w:val="008754DB"/>
    <w:rsid w:val="008759E6"/>
    <w:rsid w:val="00875B34"/>
    <w:rsid w:val="00876CB2"/>
    <w:rsid w:val="00877404"/>
    <w:rsid w:val="00880555"/>
    <w:rsid w:val="00880F7D"/>
    <w:rsid w:val="00882E31"/>
    <w:rsid w:val="008859A4"/>
    <w:rsid w:val="00891DD3"/>
    <w:rsid w:val="008929BA"/>
    <w:rsid w:val="00894A29"/>
    <w:rsid w:val="00894F34"/>
    <w:rsid w:val="008956CB"/>
    <w:rsid w:val="00895D47"/>
    <w:rsid w:val="00896676"/>
    <w:rsid w:val="00896F4A"/>
    <w:rsid w:val="008A2637"/>
    <w:rsid w:val="008A2A12"/>
    <w:rsid w:val="008A2B47"/>
    <w:rsid w:val="008A2F42"/>
    <w:rsid w:val="008A3FB6"/>
    <w:rsid w:val="008A4B24"/>
    <w:rsid w:val="008A5999"/>
    <w:rsid w:val="008B00C6"/>
    <w:rsid w:val="008B0BC8"/>
    <w:rsid w:val="008B25FC"/>
    <w:rsid w:val="008B3636"/>
    <w:rsid w:val="008B38F2"/>
    <w:rsid w:val="008B3A67"/>
    <w:rsid w:val="008B72C5"/>
    <w:rsid w:val="008B7306"/>
    <w:rsid w:val="008C0F4F"/>
    <w:rsid w:val="008C1729"/>
    <w:rsid w:val="008C312F"/>
    <w:rsid w:val="008C428D"/>
    <w:rsid w:val="008C45D8"/>
    <w:rsid w:val="008C58A5"/>
    <w:rsid w:val="008C58C6"/>
    <w:rsid w:val="008C6ADD"/>
    <w:rsid w:val="008C75EB"/>
    <w:rsid w:val="008D12A1"/>
    <w:rsid w:val="008D12F2"/>
    <w:rsid w:val="008D238B"/>
    <w:rsid w:val="008D30B8"/>
    <w:rsid w:val="008D391A"/>
    <w:rsid w:val="008D4D53"/>
    <w:rsid w:val="008D4DFD"/>
    <w:rsid w:val="008D6BEA"/>
    <w:rsid w:val="008E137A"/>
    <w:rsid w:val="008E2F00"/>
    <w:rsid w:val="008E33F0"/>
    <w:rsid w:val="008E4DAA"/>
    <w:rsid w:val="008E5169"/>
    <w:rsid w:val="008E5930"/>
    <w:rsid w:val="008E5CFF"/>
    <w:rsid w:val="008E6660"/>
    <w:rsid w:val="008E6A04"/>
    <w:rsid w:val="008E7FA1"/>
    <w:rsid w:val="008F031C"/>
    <w:rsid w:val="008F0EAD"/>
    <w:rsid w:val="008F106E"/>
    <w:rsid w:val="008F29F8"/>
    <w:rsid w:val="008F34AD"/>
    <w:rsid w:val="008F3893"/>
    <w:rsid w:val="008F4BC8"/>
    <w:rsid w:val="008F51EA"/>
    <w:rsid w:val="008F609A"/>
    <w:rsid w:val="008F686D"/>
    <w:rsid w:val="009010DE"/>
    <w:rsid w:val="009014FD"/>
    <w:rsid w:val="00903AC8"/>
    <w:rsid w:val="00903D28"/>
    <w:rsid w:val="00903DFB"/>
    <w:rsid w:val="00905053"/>
    <w:rsid w:val="0090718F"/>
    <w:rsid w:val="009107FB"/>
    <w:rsid w:val="00911DE8"/>
    <w:rsid w:val="00913B61"/>
    <w:rsid w:val="00914C5C"/>
    <w:rsid w:val="00914FB2"/>
    <w:rsid w:val="0091652F"/>
    <w:rsid w:val="009173EE"/>
    <w:rsid w:val="0091757B"/>
    <w:rsid w:val="00920D6D"/>
    <w:rsid w:val="009327FB"/>
    <w:rsid w:val="00932B28"/>
    <w:rsid w:val="00932FD9"/>
    <w:rsid w:val="009331A6"/>
    <w:rsid w:val="009336AB"/>
    <w:rsid w:val="0093485F"/>
    <w:rsid w:val="009349EE"/>
    <w:rsid w:val="00935777"/>
    <w:rsid w:val="00935BCC"/>
    <w:rsid w:val="00935C5B"/>
    <w:rsid w:val="00935E94"/>
    <w:rsid w:val="0093738E"/>
    <w:rsid w:val="009377A1"/>
    <w:rsid w:val="00941CE2"/>
    <w:rsid w:val="009426F3"/>
    <w:rsid w:val="00942778"/>
    <w:rsid w:val="00944357"/>
    <w:rsid w:val="00944FD3"/>
    <w:rsid w:val="00945F6D"/>
    <w:rsid w:val="00947D5B"/>
    <w:rsid w:val="00947E1A"/>
    <w:rsid w:val="00950644"/>
    <w:rsid w:val="0095103E"/>
    <w:rsid w:val="009541DE"/>
    <w:rsid w:val="00954E9D"/>
    <w:rsid w:val="00955080"/>
    <w:rsid w:val="00956118"/>
    <w:rsid w:val="009567F6"/>
    <w:rsid w:val="009571E2"/>
    <w:rsid w:val="0095782F"/>
    <w:rsid w:val="009603C7"/>
    <w:rsid w:val="009604B5"/>
    <w:rsid w:val="00960E7F"/>
    <w:rsid w:val="0096224D"/>
    <w:rsid w:val="009624DF"/>
    <w:rsid w:val="00962844"/>
    <w:rsid w:val="0096362B"/>
    <w:rsid w:val="009655F0"/>
    <w:rsid w:val="009661E4"/>
    <w:rsid w:val="00966CB7"/>
    <w:rsid w:val="00966F7A"/>
    <w:rsid w:val="00967146"/>
    <w:rsid w:val="009709A1"/>
    <w:rsid w:val="00972150"/>
    <w:rsid w:val="00973023"/>
    <w:rsid w:val="00973125"/>
    <w:rsid w:val="00973B51"/>
    <w:rsid w:val="0097428A"/>
    <w:rsid w:val="00976248"/>
    <w:rsid w:val="0097787B"/>
    <w:rsid w:val="00977C23"/>
    <w:rsid w:val="00981A59"/>
    <w:rsid w:val="00984C37"/>
    <w:rsid w:val="00984DA4"/>
    <w:rsid w:val="0099064C"/>
    <w:rsid w:val="009915AA"/>
    <w:rsid w:val="00994EB4"/>
    <w:rsid w:val="009952F3"/>
    <w:rsid w:val="0099632E"/>
    <w:rsid w:val="00996664"/>
    <w:rsid w:val="0099744D"/>
    <w:rsid w:val="00997691"/>
    <w:rsid w:val="009A05BC"/>
    <w:rsid w:val="009A0AC9"/>
    <w:rsid w:val="009A1685"/>
    <w:rsid w:val="009A2BAE"/>
    <w:rsid w:val="009A2C72"/>
    <w:rsid w:val="009A2E61"/>
    <w:rsid w:val="009A36B6"/>
    <w:rsid w:val="009A380F"/>
    <w:rsid w:val="009A5C06"/>
    <w:rsid w:val="009A6AE2"/>
    <w:rsid w:val="009A7AFB"/>
    <w:rsid w:val="009A7C9D"/>
    <w:rsid w:val="009B06ED"/>
    <w:rsid w:val="009B1672"/>
    <w:rsid w:val="009B256E"/>
    <w:rsid w:val="009B74B5"/>
    <w:rsid w:val="009C18D3"/>
    <w:rsid w:val="009C29CD"/>
    <w:rsid w:val="009C2B8A"/>
    <w:rsid w:val="009C3239"/>
    <w:rsid w:val="009C3AAB"/>
    <w:rsid w:val="009C3B9A"/>
    <w:rsid w:val="009C416C"/>
    <w:rsid w:val="009C528D"/>
    <w:rsid w:val="009C5A35"/>
    <w:rsid w:val="009C6A6C"/>
    <w:rsid w:val="009C7B58"/>
    <w:rsid w:val="009D07AC"/>
    <w:rsid w:val="009D1B39"/>
    <w:rsid w:val="009D2DAD"/>
    <w:rsid w:val="009D33D5"/>
    <w:rsid w:val="009D395C"/>
    <w:rsid w:val="009D5076"/>
    <w:rsid w:val="009D5DB5"/>
    <w:rsid w:val="009D6A36"/>
    <w:rsid w:val="009E02E6"/>
    <w:rsid w:val="009E1F5E"/>
    <w:rsid w:val="009E32A3"/>
    <w:rsid w:val="009E3D6A"/>
    <w:rsid w:val="009E4C49"/>
    <w:rsid w:val="009F1673"/>
    <w:rsid w:val="009F223A"/>
    <w:rsid w:val="009F30F5"/>
    <w:rsid w:val="009F3A09"/>
    <w:rsid w:val="009F652E"/>
    <w:rsid w:val="00A02559"/>
    <w:rsid w:val="00A045C6"/>
    <w:rsid w:val="00A06387"/>
    <w:rsid w:val="00A0702E"/>
    <w:rsid w:val="00A07765"/>
    <w:rsid w:val="00A07D14"/>
    <w:rsid w:val="00A10C85"/>
    <w:rsid w:val="00A12938"/>
    <w:rsid w:val="00A13923"/>
    <w:rsid w:val="00A13B10"/>
    <w:rsid w:val="00A14E8F"/>
    <w:rsid w:val="00A14FA6"/>
    <w:rsid w:val="00A15D2C"/>
    <w:rsid w:val="00A1760D"/>
    <w:rsid w:val="00A17ECF"/>
    <w:rsid w:val="00A228D7"/>
    <w:rsid w:val="00A24EB4"/>
    <w:rsid w:val="00A263A5"/>
    <w:rsid w:val="00A276DA"/>
    <w:rsid w:val="00A2796A"/>
    <w:rsid w:val="00A27F52"/>
    <w:rsid w:val="00A31653"/>
    <w:rsid w:val="00A32124"/>
    <w:rsid w:val="00A32AC9"/>
    <w:rsid w:val="00A32C25"/>
    <w:rsid w:val="00A34FFD"/>
    <w:rsid w:val="00A351BD"/>
    <w:rsid w:val="00A3549B"/>
    <w:rsid w:val="00A36FAF"/>
    <w:rsid w:val="00A3792A"/>
    <w:rsid w:val="00A409E9"/>
    <w:rsid w:val="00A4218B"/>
    <w:rsid w:val="00A42C91"/>
    <w:rsid w:val="00A4371C"/>
    <w:rsid w:val="00A443AB"/>
    <w:rsid w:val="00A44EDD"/>
    <w:rsid w:val="00A4664D"/>
    <w:rsid w:val="00A47668"/>
    <w:rsid w:val="00A5053B"/>
    <w:rsid w:val="00A514C6"/>
    <w:rsid w:val="00A527C4"/>
    <w:rsid w:val="00A52F9A"/>
    <w:rsid w:val="00A538E4"/>
    <w:rsid w:val="00A55813"/>
    <w:rsid w:val="00A564AC"/>
    <w:rsid w:val="00A606F9"/>
    <w:rsid w:val="00A63679"/>
    <w:rsid w:val="00A63A3D"/>
    <w:rsid w:val="00A63ADE"/>
    <w:rsid w:val="00A654BF"/>
    <w:rsid w:val="00A66736"/>
    <w:rsid w:val="00A70EA3"/>
    <w:rsid w:val="00A720B6"/>
    <w:rsid w:val="00A72466"/>
    <w:rsid w:val="00A76161"/>
    <w:rsid w:val="00A763AE"/>
    <w:rsid w:val="00A76D74"/>
    <w:rsid w:val="00A770CD"/>
    <w:rsid w:val="00A7797A"/>
    <w:rsid w:val="00A82056"/>
    <w:rsid w:val="00A8229E"/>
    <w:rsid w:val="00A833E3"/>
    <w:rsid w:val="00A83DE7"/>
    <w:rsid w:val="00A843E4"/>
    <w:rsid w:val="00A84FC9"/>
    <w:rsid w:val="00A85B7B"/>
    <w:rsid w:val="00A86A23"/>
    <w:rsid w:val="00A86FC2"/>
    <w:rsid w:val="00A8773D"/>
    <w:rsid w:val="00A87FFD"/>
    <w:rsid w:val="00A91D6C"/>
    <w:rsid w:val="00A929C6"/>
    <w:rsid w:val="00A93273"/>
    <w:rsid w:val="00A93980"/>
    <w:rsid w:val="00A94BB0"/>
    <w:rsid w:val="00A95706"/>
    <w:rsid w:val="00A96DD2"/>
    <w:rsid w:val="00A9716B"/>
    <w:rsid w:val="00A97641"/>
    <w:rsid w:val="00A97E1F"/>
    <w:rsid w:val="00AA23AC"/>
    <w:rsid w:val="00AA2F1F"/>
    <w:rsid w:val="00AA3216"/>
    <w:rsid w:val="00AA3F4C"/>
    <w:rsid w:val="00AA3FE4"/>
    <w:rsid w:val="00AA6829"/>
    <w:rsid w:val="00AA6D62"/>
    <w:rsid w:val="00AA6E80"/>
    <w:rsid w:val="00AB04EB"/>
    <w:rsid w:val="00AB0911"/>
    <w:rsid w:val="00AB0F19"/>
    <w:rsid w:val="00AB371E"/>
    <w:rsid w:val="00AB3DAC"/>
    <w:rsid w:val="00AB53F6"/>
    <w:rsid w:val="00AB5B51"/>
    <w:rsid w:val="00AB5B52"/>
    <w:rsid w:val="00AB5D5D"/>
    <w:rsid w:val="00AB654A"/>
    <w:rsid w:val="00AB6931"/>
    <w:rsid w:val="00AB7C54"/>
    <w:rsid w:val="00AC15D2"/>
    <w:rsid w:val="00AC1E63"/>
    <w:rsid w:val="00AC2191"/>
    <w:rsid w:val="00AC3FE4"/>
    <w:rsid w:val="00AC49CC"/>
    <w:rsid w:val="00AC4FEA"/>
    <w:rsid w:val="00AC5FC9"/>
    <w:rsid w:val="00AC5FCB"/>
    <w:rsid w:val="00AC667A"/>
    <w:rsid w:val="00AC6911"/>
    <w:rsid w:val="00AD0255"/>
    <w:rsid w:val="00AD0452"/>
    <w:rsid w:val="00AD0712"/>
    <w:rsid w:val="00AD0F12"/>
    <w:rsid w:val="00AD3039"/>
    <w:rsid w:val="00AD35BA"/>
    <w:rsid w:val="00AD5DCE"/>
    <w:rsid w:val="00AD6644"/>
    <w:rsid w:val="00AD6A2D"/>
    <w:rsid w:val="00AD79F4"/>
    <w:rsid w:val="00AE17F1"/>
    <w:rsid w:val="00AE2E8E"/>
    <w:rsid w:val="00AE2F6B"/>
    <w:rsid w:val="00AE490D"/>
    <w:rsid w:val="00AE4B7D"/>
    <w:rsid w:val="00AE5529"/>
    <w:rsid w:val="00AE6306"/>
    <w:rsid w:val="00AE7213"/>
    <w:rsid w:val="00AF7118"/>
    <w:rsid w:val="00AF7203"/>
    <w:rsid w:val="00B00182"/>
    <w:rsid w:val="00B01700"/>
    <w:rsid w:val="00B03068"/>
    <w:rsid w:val="00B068D0"/>
    <w:rsid w:val="00B070E6"/>
    <w:rsid w:val="00B07AB0"/>
    <w:rsid w:val="00B108FF"/>
    <w:rsid w:val="00B10A1D"/>
    <w:rsid w:val="00B112C2"/>
    <w:rsid w:val="00B119B1"/>
    <w:rsid w:val="00B12ACF"/>
    <w:rsid w:val="00B12FCF"/>
    <w:rsid w:val="00B13995"/>
    <w:rsid w:val="00B145B9"/>
    <w:rsid w:val="00B167BD"/>
    <w:rsid w:val="00B20E0E"/>
    <w:rsid w:val="00B220C7"/>
    <w:rsid w:val="00B2348F"/>
    <w:rsid w:val="00B23F72"/>
    <w:rsid w:val="00B26581"/>
    <w:rsid w:val="00B2699E"/>
    <w:rsid w:val="00B27C1D"/>
    <w:rsid w:val="00B32032"/>
    <w:rsid w:val="00B32186"/>
    <w:rsid w:val="00B32A3B"/>
    <w:rsid w:val="00B3434E"/>
    <w:rsid w:val="00B3555C"/>
    <w:rsid w:val="00B40C5E"/>
    <w:rsid w:val="00B40CC7"/>
    <w:rsid w:val="00B42423"/>
    <w:rsid w:val="00B4590E"/>
    <w:rsid w:val="00B45BCF"/>
    <w:rsid w:val="00B51824"/>
    <w:rsid w:val="00B5198C"/>
    <w:rsid w:val="00B51A6B"/>
    <w:rsid w:val="00B52371"/>
    <w:rsid w:val="00B52376"/>
    <w:rsid w:val="00B565E0"/>
    <w:rsid w:val="00B57444"/>
    <w:rsid w:val="00B63AD5"/>
    <w:rsid w:val="00B640A1"/>
    <w:rsid w:val="00B641B7"/>
    <w:rsid w:val="00B65AEA"/>
    <w:rsid w:val="00B671B6"/>
    <w:rsid w:val="00B71C61"/>
    <w:rsid w:val="00B71F36"/>
    <w:rsid w:val="00B72C78"/>
    <w:rsid w:val="00B73E9F"/>
    <w:rsid w:val="00B73FC8"/>
    <w:rsid w:val="00B7460E"/>
    <w:rsid w:val="00B75730"/>
    <w:rsid w:val="00B81A93"/>
    <w:rsid w:val="00B82EDD"/>
    <w:rsid w:val="00B83C60"/>
    <w:rsid w:val="00B83DAE"/>
    <w:rsid w:val="00B846B8"/>
    <w:rsid w:val="00B8615F"/>
    <w:rsid w:val="00B869C6"/>
    <w:rsid w:val="00B86FF6"/>
    <w:rsid w:val="00B901F4"/>
    <w:rsid w:val="00B91131"/>
    <w:rsid w:val="00B911F7"/>
    <w:rsid w:val="00B92253"/>
    <w:rsid w:val="00B94DCB"/>
    <w:rsid w:val="00B9575B"/>
    <w:rsid w:val="00B97DAF"/>
    <w:rsid w:val="00BA0E91"/>
    <w:rsid w:val="00BA14D5"/>
    <w:rsid w:val="00BA186B"/>
    <w:rsid w:val="00BA35BD"/>
    <w:rsid w:val="00BA4F4F"/>
    <w:rsid w:val="00BA5B18"/>
    <w:rsid w:val="00BB123E"/>
    <w:rsid w:val="00BB1A4D"/>
    <w:rsid w:val="00BB340D"/>
    <w:rsid w:val="00BB3D9E"/>
    <w:rsid w:val="00BB615C"/>
    <w:rsid w:val="00BB6B49"/>
    <w:rsid w:val="00BC057D"/>
    <w:rsid w:val="00BC116A"/>
    <w:rsid w:val="00BC1D5D"/>
    <w:rsid w:val="00BC2865"/>
    <w:rsid w:val="00BC31DD"/>
    <w:rsid w:val="00BC3997"/>
    <w:rsid w:val="00BC3C26"/>
    <w:rsid w:val="00BC4FEE"/>
    <w:rsid w:val="00BC6C52"/>
    <w:rsid w:val="00BC6EE4"/>
    <w:rsid w:val="00BC7509"/>
    <w:rsid w:val="00BD028A"/>
    <w:rsid w:val="00BD0D43"/>
    <w:rsid w:val="00BD1D94"/>
    <w:rsid w:val="00BD3185"/>
    <w:rsid w:val="00BD3C65"/>
    <w:rsid w:val="00BD5FBB"/>
    <w:rsid w:val="00BD6240"/>
    <w:rsid w:val="00BD678F"/>
    <w:rsid w:val="00BE021D"/>
    <w:rsid w:val="00BE2D4B"/>
    <w:rsid w:val="00BE397C"/>
    <w:rsid w:val="00BE3B72"/>
    <w:rsid w:val="00BE527C"/>
    <w:rsid w:val="00BE587B"/>
    <w:rsid w:val="00BE77BD"/>
    <w:rsid w:val="00BE7AD9"/>
    <w:rsid w:val="00BF0567"/>
    <w:rsid w:val="00BF15A1"/>
    <w:rsid w:val="00BF1E51"/>
    <w:rsid w:val="00BF2698"/>
    <w:rsid w:val="00BF4A70"/>
    <w:rsid w:val="00BF53D4"/>
    <w:rsid w:val="00BF5B12"/>
    <w:rsid w:val="00BF7DB5"/>
    <w:rsid w:val="00C00963"/>
    <w:rsid w:val="00C0296C"/>
    <w:rsid w:val="00C0369F"/>
    <w:rsid w:val="00C03EE2"/>
    <w:rsid w:val="00C073DD"/>
    <w:rsid w:val="00C07FAB"/>
    <w:rsid w:val="00C11623"/>
    <w:rsid w:val="00C140B5"/>
    <w:rsid w:val="00C141B2"/>
    <w:rsid w:val="00C15CE0"/>
    <w:rsid w:val="00C17715"/>
    <w:rsid w:val="00C209D0"/>
    <w:rsid w:val="00C217FC"/>
    <w:rsid w:val="00C21B48"/>
    <w:rsid w:val="00C23C0A"/>
    <w:rsid w:val="00C248AB"/>
    <w:rsid w:val="00C25454"/>
    <w:rsid w:val="00C264B0"/>
    <w:rsid w:val="00C268D7"/>
    <w:rsid w:val="00C26C7A"/>
    <w:rsid w:val="00C27267"/>
    <w:rsid w:val="00C27F5A"/>
    <w:rsid w:val="00C31015"/>
    <w:rsid w:val="00C31255"/>
    <w:rsid w:val="00C324E3"/>
    <w:rsid w:val="00C32915"/>
    <w:rsid w:val="00C3454A"/>
    <w:rsid w:val="00C34CBF"/>
    <w:rsid w:val="00C37BEC"/>
    <w:rsid w:val="00C41380"/>
    <w:rsid w:val="00C425A8"/>
    <w:rsid w:val="00C435AD"/>
    <w:rsid w:val="00C45742"/>
    <w:rsid w:val="00C46DCC"/>
    <w:rsid w:val="00C50963"/>
    <w:rsid w:val="00C50B77"/>
    <w:rsid w:val="00C528F7"/>
    <w:rsid w:val="00C53189"/>
    <w:rsid w:val="00C53C63"/>
    <w:rsid w:val="00C53E3B"/>
    <w:rsid w:val="00C53FF4"/>
    <w:rsid w:val="00C57111"/>
    <w:rsid w:val="00C6104D"/>
    <w:rsid w:val="00C630A6"/>
    <w:rsid w:val="00C632AB"/>
    <w:rsid w:val="00C665BC"/>
    <w:rsid w:val="00C67CD7"/>
    <w:rsid w:val="00C7051E"/>
    <w:rsid w:val="00C70FE4"/>
    <w:rsid w:val="00C71647"/>
    <w:rsid w:val="00C71948"/>
    <w:rsid w:val="00C74E72"/>
    <w:rsid w:val="00C7525B"/>
    <w:rsid w:val="00C77944"/>
    <w:rsid w:val="00C7795C"/>
    <w:rsid w:val="00C77996"/>
    <w:rsid w:val="00C77BDB"/>
    <w:rsid w:val="00C80FB3"/>
    <w:rsid w:val="00C860F6"/>
    <w:rsid w:val="00C86696"/>
    <w:rsid w:val="00C9316C"/>
    <w:rsid w:val="00C93456"/>
    <w:rsid w:val="00C95A83"/>
    <w:rsid w:val="00C95B75"/>
    <w:rsid w:val="00CA0519"/>
    <w:rsid w:val="00CA10EC"/>
    <w:rsid w:val="00CA1664"/>
    <w:rsid w:val="00CA5014"/>
    <w:rsid w:val="00CA596D"/>
    <w:rsid w:val="00CB1082"/>
    <w:rsid w:val="00CB1964"/>
    <w:rsid w:val="00CB3907"/>
    <w:rsid w:val="00CB3D7C"/>
    <w:rsid w:val="00CB4B46"/>
    <w:rsid w:val="00CB5A6A"/>
    <w:rsid w:val="00CB5D5C"/>
    <w:rsid w:val="00CB60FC"/>
    <w:rsid w:val="00CB7234"/>
    <w:rsid w:val="00CB7584"/>
    <w:rsid w:val="00CC05CD"/>
    <w:rsid w:val="00CC154B"/>
    <w:rsid w:val="00CC16E8"/>
    <w:rsid w:val="00CC6024"/>
    <w:rsid w:val="00CC6822"/>
    <w:rsid w:val="00CD0DE9"/>
    <w:rsid w:val="00CD13E4"/>
    <w:rsid w:val="00CD2D88"/>
    <w:rsid w:val="00CD33C7"/>
    <w:rsid w:val="00CD4523"/>
    <w:rsid w:val="00CD490D"/>
    <w:rsid w:val="00CD649E"/>
    <w:rsid w:val="00CD7195"/>
    <w:rsid w:val="00CE0439"/>
    <w:rsid w:val="00CE273C"/>
    <w:rsid w:val="00CE2EC1"/>
    <w:rsid w:val="00CE5911"/>
    <w:rsid w:val="00CE5A28"/>
    <w:rsid w:val="00CE656B"/>
    <w:rsid w:val="00CE6788"/>
    <w:rsid w:val="00CE6892"/>
    <w:rsid w:val="00CE7837"/>
    <w:rsid w:val="00CE796C"/>
    <w:rsid w:val="00CE7D71"/>
    <w:rsid w:val="00CE7EE2"/>
    <w:rsid w:val="00CE7F7B"/>
    <w:rsid w:val="00CF21C8"/>
    <w:rsid w:val="00CF37FF"/>
    <w:rsid w:val="00CF46CD"/>
    <w:rsid w:val="00D01C69"/>
    <w:rsid w:val="00D027AE"/>
    <w:rsid w:val="00D02812"/>
    <w:rsid w:val="00D02ACD"/>
    <w:rsid w:val="00D04A6D"/>
    <w:rsid w:val="00D056ED"/>
    <w:rsid w:val="00D05F58"/>
    <w:rsid w:val="00D113AA"/>
    <w:rsid w:val="00D12B06"/>
    <w:rsid w:val="00D1348A"/>
    <w:rsid w:val="00D20626"/>
    <w:rsid w:val="00D212F6"/>
    <w:rsid w:val="00D21ADB"/>
    <w:rsid w:val="00D21DE7"/>
    <w:rsid w:val="00D21F31"/>
    <w:rsid w:val="00D24608"/>
    <w:rsid w:val="00D24E99"/>
    <w:rsid w:val="00D25696"/>
    <w:rsid w:val="00D26DC4"/>
    <w:rsid w:val="00D274DF"/>
    <w:rsid w:val="00D31251"/>
    <w:rsid w:val="00D322BB"/>
    <w:rsid w:val="00D334C4"/>
    <w:rsid w:val="00D33E94"/>
    <w:rsid w:val="00D347F8"/>
    <w:rsid w:val="00D37166"/>
    <w:rsid w:val="00D400E1"/>
    <w:rsid w:val="00D471E7"/>
    <w:rsid w:val="00D476EE"/>
    <w:rsid w:val="00D47C0E"/>
    <w:rsid w:val="00D47C83"/>
    <w:rsid w:val="00D511D7"/>
    <w:rsid w:val="00D5480B"/>
    <w:rsid w:val="00D5716B"/>
    <w:rsid w:val="00D60006"/>
    <w:rsid w:val="00D60759"/>
    <w:rsid w:val="00D60BD0"/>
    <w:rsid w:val="00D61027"/>
    <w:rsid w:val="00D63958"/>
    <w:rsid w:val="00D66AFB"/>
    <w:rsid w:val="00D70221"/>
    <w:rsid w:val="00D721F1"/>
    <w:rsid w:val="00D7339C"/>
    <w:rsid w:val="00D736E5"/>
    <w:rsid w:val="00D73770"/>
    <w:rsid w:val="00D73EB9"/>
    <w:rsid w:val="00D746BC"/>
    <w:rsid w:val="00D7582A"/>
    <w:rsid w:val="00D766CB"/>
    <w:rsid w:val="00D768CC"/>
    <w:rsid w:val="00D76916"/>
    <w:rsid w:val="00D77562"/>
    <w:rsid w:val="00D80DA6"/>
    <w:rsid w:val="00D8262F"/>
    <w:rsid w:val="00D83473"/>
    <w:rsid w:val="00D83A7D"/>
    <w:rsid w:val="00D842DB"/>
    <w:rsid w:val="00D852E1"/>
    <w:rsid w:val="00D86491"/>
    <w:rsid w:val="00D865AA"/>
    <w:rsid w:val="00D87765"/>
    <w:rsid w:val="00D87FDE"/>
    <w:rsid w:val="00D90517"/>
    <w:rsid w:val="00D90A77"/>
    <w:rsid w:val="00D91040"/>
    <w:rsid w:val="00D930CC"/>
    <w:rsid w:val="00D93D7F"/>
    <w:rsid w:val="00D9437F"/>
    <w:rsid w:val="00D96C65"/>
    <w:rsid w:val="00DA2875"/>
    <w:rsid w:val="00DA30F3"/>
    <w:rsid w:val="00DA58C9"/>
    <w:rsid w:val="00DA5B37"/>
    <w:rsid w:val="00DA5DFB"/>
    <w:rsid w:val="00DA6452"/>
    <w:rsid w:val="00DA69E0"/>
    <w:rsid w:val="00DA6AAC"/>
    <w:rsid w:val="00DA7117"/>
    <w:rsid w:val="00DA7C33"/>
    <w:rsid w:val="00DA7D59"/>
    <w:rsid w:val="00DB213B"/>
    <w:rsid w:val="00DB2D22"/>
    <w:rsid w:val="00DB2EEA"/>
    <w:rsid w:val="00DB48EA"/>
    <w:rsid w:val="00DB5C59"/>
    <w:rsid w:val="00DB5E52"/>
    <w:rsid w:val="00DB6464"/>
    <w:rsid w:val="00DB6FF6"/>
    <w:rsid w:val="00DB7B5B"/>
    <w:rsid w:val="00DB7DDC"/>
    <w:rsid w:val="00DC0AC4"/>
    <w:rsid w:val="00DC352C"/>
    <w:rsid w:val="00DC54AC"/>
    <w:rsid w:val="00DC5B1A"/>
    <w:rsid w:val="00DC62CD"/>
    <w:rsid w:val="00DD2D2C"/>
    <w:rsid w:val="00DD3ABF"/>
    <w:rsid w:val="00DD4CF9"/>
    <w:rsid w:val="00DD4F81"/>
    <w:rsid w:val="00DD6753"/>
    <w:rsid w:val="00DD6EBC"/>
    <w:rsid w:val="00DD7F2B"/>
    <w:rsid w:val="00DE1ED2"/>
    <w:rsid w:val="00DE2734"/>
    <w:rsid w:val="00DE2DB3"/>
    <w:rsid w:val="00DE6CDC"/>
    <w:rsid w:val="00DF0457"/>
    <w:rsid w:val="00DF128D"/>
    <w:rsid w:val="00DF1D4A"/>
    <w:rsid w:val="00DF392E"/>
    <w:rsid w:val="00DF4C5D"/>
    <w:rsid w:val="00E00144"/>
    <w:rsid w:val="00E00882"/>
    <w:rsid w:val="00E00A2E"/>
    <w:rsid w:val="00E017CF"/>
    <w:rsid w:val="00E01B45"/>
    <w:rsid w:val="00E029DF"/>
    <w:rsid w:val="00E029FD"/>
    <w:rsid w:val="00E07C39"/>
    <w:rsid w:val="00E10239"/>
    <w:rsid w:val="00E109A3"/>
    <w:rsid w:val="00E111AF"/>
    <w:rsid w:val="00E1209B"/>
    <w:rsid w:val="00E12ED5"/>
    <w:rsid w:val="00E12F6C"/>
    <w:rsid w:val="00E135DC"/>
    <w:rsid w:val="00E13E43"/>
    <w:rsid w:val="00E14757"/>
    <w:rsid w:val="00E1494D"/>
    <w:rsid w:val="00E1587E"/>
    <w:rsid w:val="00E15CE8"/>
    <w:rsid w:val="00E179EB"/>
    <w:rsid w:val="00E20B97"/>
    <w:rsid w:val="00E2227F"/>
    <w:rsid w:val="00E26B53"/>
    <w:rsid w:val="00E27210"/>
    <w:rsid w:val="00E30913"/>
    <w:rsid w:val="00E31B13"/>
    <w:rsid w:val="00E32C46"/>
    <w:rsid w:val="00E32E1B"/>
    <w:rsid w:val="00E378AF"/>
    <w:rsid w:val="00E37CCA"/>
    <w:rsid w:val="00E43210"/>
    <w:rsid w:val="00E44060"/>
    <w:rsid w:val="00E44A57"/>
    <w:rsid w:val="00E44CF6"/>
    <w:rsid w:val="00E45678"/>
    <w:rsid w:val="00E456A4"/>
    <w:rsid w:val="00E45C42"/>
    <w:rsid w:val="00E45EF5"/>
    <w:rsid w:val="00E46621"/>
    <w:rsid w:val="00E47031"/>
    <w:rsid w:val="00E476E0"/>
    <w:rsid w:val="00E47C22"/>
    <w:rsid w:val="00E47E46"/>
    <w:rsid w:val="00E47F54"/>
    <w:rsid w:val="00E53A28"/>
    <w:rsid w:val="00E53D60"/>
    <w:rsid w:val="00E54AAC"/>
    <w:rsid w:val="00E60AA7"/>
    <w:rsid w:val="00E60DE8"/>
    <w:rsid w:val="00E61D38"/>
    <w:rsid w:val="00E623F1"/>
    <w:rsid w:val="00E64F5D"/>
    <w:rsid w:val="00E66A20"/>
    <w:rsid w:val="00E66D67"/>
    <w:rsid w:val="00E674F7"/>
    <w:rsid w:val="00E70CBE"/>
    <w:rsid w:val="00E71F62"/>
    <w:rsid w:val="00E71FE1"/>
    <w:rsid w:val="00E723A9"/>
    <w:rsid w:val="00E72903"/>
    <w:rsid w:val="00E73CF4"/>
    <w:rsid w:val="00E75EDB"/>
    <w:rsid w:val="00E76117"/>
    <w:rsid w:val="00E76583"/>
    <w:rsid w:val="00E76A17"/>
    <w:rsid w:val="00E7743E"/>
    <w:rsid w:val="00E80910"/>
    <w:rsid w:val="00E81C48"/>
    <w:rsid w:val="00E847AF"/>
    <w:rsid w:val="00E853AE"/>
    <w:rsid w:val="00E85404"/>
    <w:rsid w:val="00E8736D"/>
    <w:rsid w:val="00E87657"/>
    <w:rsid w:val="00E87806"/>
    <w:rsid w:val="00E9053C"/>
    <w:rsid w:val="00E90D9A"/>
    <w:rsid w:val="00E9156D"/>
    <w:rsid w:val="00E91C52"/>
    <w:rsid w:val="00E933B1"/>
    <w:rsid w:val="00E938B2"/>
    <w:rsid w:val="00E94CE4"/>
    <w:rsid w:val="00E9558B"/>
    <w:rsid w:val="00E95825"/>
    <w:rsid w:val="00E9582A"/>
    <w:rsid w:val="00E96479"/>
    <w:rsid w:val="00E9702B"/>
    <w:rsid w:val="00E97224"/>
    <w:rsid w:val="00EA0CE2"/>
    <w:rsid w:val="00EA0F5B"/>
    <w:rsid w:val="00EA3BC5"/>
    <w:rsid w:val="00EA48FD"/>
    <w:rsid w:val="00EA4DC0"/>
    <w:rsid w:val="00EA71A7"/>
    <w:rsid w:val="00EA72E0"/>
    <w:rsid w:val="00EA7DDF"/>
    <w:rsid w:val="00EA7FE2"/>
    <w:rsid w:val="00EB0D24"/>
    <w:rsid w:val="00EB0DE6"/>
    <w:rsid w:val="00EB3458"/>
    <w:rsid w:val="00EB3942"/>
    <w:rsid w:val="00EB4046"/>
    <w:rsid w:val="00EB4C20"/>
    <w:rsid w:val="00EB624B"/>
    <w:rsid w:val="00EB6F6F"/>
    <w:rsid w:val="00EB715D"/>
    <w:rsid w:val="00EB71AA"/>
    <w:rsid w:val="00EB71AD"/>
    <w:rsid w:val="00EB7B94"/>
    <w:rsid w:val="00EC1F23"/>
    <w:rsid w:val="00EC20B8"/>
    <w:rsid w:val="00EC4E7C"/>
    <w:rsid w:val="00EC4FEE"/>
    <w:rsid w:val="00EC661F"/>
    <w:rsid w:val="00EC69C9"/>
    <w:rsid w:val="00EC6B8B"/>
    <w:rsid w:val="00EC6B94"/>
    <w:rsid w:val="00EC6DB5"/>
    <w:rsid w:val="00ED1D5D"/>
    <w:rsid w:val="00ED2317"/>
    <w:rsid w:val="00ED3F62"/>
    <w:rsid w:val="00ED6AA1"/>
    <w:rsid w:val="00EE0F15"/>
    <w:rsid w:val="00EE0F92"/>
    <w:rsid w:val="00EE18A9"/>
    <w:rsid w:val="00EE1BFE"/>
    <w:rsid w:val="00EE307B"/>
    <w:rsid w:val="00EE30C8"/>
    <w:rsid w:val="00EE3324"/>
    <w:rsid w:val="00EE4729"/>
    <w:rsid w:val="00EE7662"/>
    <w:rsid w:val="00EE7C08"/>
    <w:rsid w:val="00EF08E0"/>
    <w:rsid w:val="00EF1B2C"/>
    <w:rsid w:val="00EF2920"/>
    <w:rsid w:val="00EF45FF"/>
    <w:rsid w:val="00EF4EE9"/>
    <w:rsid w:val="00EF6AFB"/>
    <w:rsid w:val="00EF6DFA"/>
    <w:rsid w:val="00EF7A89"/>
    <w:rsid w:val="00F016F2"/>
    <w:rsid w:val="00F01A75"/>
    <w:rsid w:val="00F01F82"/>
    <w:rsid w:val="00F02E0A"/>
    <w:rsid w:val="00F0374E"/>
    <w:rsid w:val="00F04104"/>
    <w:rsid w:val="00F04858"/>
    <w:rsid w:val="00F04C0C"/>
    <w:rsid w:val="00F04DDC"/>
    <w:rsid w:val="00F04F82"/>
    <w:rsid w:val="00F06AE5"/>
    <w:rsid w:val="00F074B4"/>
    <w:rsid w:val="00F07979"/>
    <w:rsid w:val="00F10B37"/>
    <w:rsid w:val="00F11C55"/>
    <w:rsid w:val="00F11DD6"/>
    <w:rsid w:val="00F1396F"/>
    <w:rsid w:val="00F141AE"/>
    <w:rsid w:val="00F20362"/>
    <w:rsid w:val="00F23445"/>
    <w:rsid w:val="00F25088"/>
    <w:rsid w:val="00F27054"/>
    <w:rsid w:val="00F27852"/>
    <w:rsid w:val="00F34F04"/>
    <w:rsid w:val="00F3673F"/>
    <w:rsid w:val="00F37910"/>
    <w:rsid w:val="00F37E22"/>
    <w:rsid w:val="00F41B8B"/>
    <w:rsid w:val="00F46A48"/>
    <w:rsid w:val="00F47ACC"/>
    <w:rsid w:val="00F47BB6"/>
    <w:rsid w:val="00F52D1B"/>
    <w:rsid w:val="00F53751"/>
    <w:rsid w:val="00F53BC9"/>
    <w:rsid w:val="00F56F96"/>
    <w:rsid w:val="00F60017"/>
    <w:rsid w:val="00F61069"/>
    <w:rsid w:val="00F6170F"/>
    <w:rsid w:val="00F6365E"/>
    <w:rsid w:val="00F636B0"/>
    <w:rsid w:val="00F63B77"/>
    <w:rsid w:val="00F647BA"/>
    <w:rsid w:val="00F64925"/>
    <w:rsid w:val="00F66288"/>
    <w:rsid w:val="00F67974"/>
    <w:rsid w:val="00F70000"/>
    <w:rsid w:val="00F72B99"/>
    <w:rsid w:val="00F73F52"/>
    <w:rsid w:val="00F74490"/>
    <w:rsid w:val="00F747C7"/>
    <w:rsid w:val="00F74919"/>
    <w:rsid w:val="00F7507D"/>
    <w:rsid w:val="00F75195"/>
    <w:rsid w:val="00F75B6E"/>
    <w:rsid w:val="00F772CD"/>
    <w:rsid w:val="00F775FC"/>
    <w:rsid w:val="00F7793C"/>
    <w:rsid w:val="00F81DCA"/>
    <w:rsid w:val="00F82858"/>
    <w:rsid w:val="00F86EB6"/>
    <w:rsid w:val="00F8747B"/>
    <w:rsid w:val="00F87EE4"/>
    <w:rsid w:val="00F9211B"/>
    <w:rsid w:val="00F92D62"/>
    <w:rsid w:val="00F96CF7"/>
    <w:rsid w:val="00F97B79"/>
    <w:rsid w:val="00FA04D4"/>
    <w:rsid w:val="00FA1512"/>
    <w:rsid w:val="00FA2494"/>
    <w:rsid w:val="00FA4660"/>
    <w:rsid w:val="00FA5247"/>
    <w:rsid w:val="00FA61BE"/>
    <w:rsid w:val="00FB0E82"/>
    <w:rsid w:val="00FB199E"/>
    <w:rsid w:val="00FB4138"/>
    <w:rsid w:val="00FB5E48"/>
    <w:rsid w:val="00FB61BC"/>
    <w:rsid w:val="00FB6229"/>
    <w:rsid w:val="00FB6D9B"/>
    <w:rsid w:val="00FB7AB2"/>
    <w:rsid w:val="00FC157E"/>
    <w:rsid w:val="00FC4131"/>
    <w:rsid w:val="00FC4ACE"/>
    <w:rsid w:val="00FC7C29"/>
    <w:rsid w:val="00FD17CA"/>
    <w:rsid w:val="00FD1F6B"/>
    <w:rsid w:val="00FD2ECE"/>
    <w:rsid w:val="00FD4214"/>
    <w:rsid w:val="00FD4824"/>
    <w:rsid w:val="00FD4E22"/>
    <w:rsid w:val="00FD63FE"/>
    <w:rsid w:val="00FD66D4"/>
    <w:rsid w:val="00FD75A6"/>
    <w:rsid w:val="00FD76CA"/>
    <w:rsid w:val="00FE0AFE"/>
    <w:rsid w:val="00FE0F1A"/>
    <w:rsid w:val="00FE28A7"/>
    <w:rsid w:val="00FE2EB5"/>
    <w:rsid w:val="00FE5EEF"/>
    <w:rsid w:val="00FE6818"/>
    <w:rsid w:val="00FF2D60"/>
    <w:rsid w:val="00FF3EB0"/>
    <w:rsid w:val="00FF52DD"/>
    <w:rsid w:val="00FF58E9"/>
    <w:rsid w:val="00FF7201"/>
    <w:rsid w:val="00FF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EE"/>
    <w:pPr>
      <w:spacing w:after="240"/>
    </w:pPr>
    <w:rPr>
      <w:rFonts w:ascii="Arial" w:hAnsi="Arial"/>
      <w:sz w:val="24"/>
    </w:rPr>
  </w:style>
  <w:style w:type="paragraph" w:styleId="Heading1">
    <w:name w:val="heading 1"/>
    <w:basedOn w:val="Normal"/>
    <w:next w:val="Normal"/>
    <w:link w:val="Heading1Char"/>
    <w:qFormat/>
    <w:locked/>
    <w:rsid w:val="001F1783"/>
    <w:pPr>
      <w:keepNext/>
      <w:tabs>
        <w:tab w:val="left" w:pos="720"/>
      </w:tabs>
      <w:outlineLvl w:val="0"/>
    </w:pPr>
    <w:rPr>
      <w:rFonts w:cs="Arial"/>
      <w:b/>
      <w:bCs/>
      <w:kern w:val="32"/>
      <w:sz w:val="32"/>
      <w:szCs w:val="32"/>
    </w:rPr>
  </w:style>
  <w:style w:type="paragraph" w:styleId="Heading2">
    <w:name w:val="heading 2"/>
    <w:basedOn w:val="Normal"/>
    <w:next w:val="Normal"/>
    <w:qFormat/>
    <w:locked/>
    <w:rsid w:val="001F1783"/>
    <w:pPr>
      <w:keepNext/>
      <w:tabs>
        <w:tab w:val="left" w:pos="720"/>
      </w:tabs>
      <w:outlineLvl w:val="1"/>
    </w:pPr>
    <w:rPr>
      <w:rFonts w:cs="Arial"/>
      <w:b/>
      <w:bCs/>
      <w:iCs/>
      <w:szCs w:val="28"/>
    </w:rPr>
  </w:style>
  <w:style w:type="paragraph" w:styleId="Heading3">
    <w:name w:val="heading 3"/>
    <w:basedOn w:val="Normal"/>
    <w:next w:val="Normal"/>
    <w:link w:val="Heading3Char"/>
    <w:uiPriority w:val="9"/>
    <w:qFormat/>
    <w:locked/>
    <w:rsid w:val="005576C6"/>
    <w:pPr>
      <w:keepNext/>
      <w:outlineLvl w:val="2"/>
    </w:pPr>
    <w:rPr>
      <w:rFonts w:cs="Arial"/>
      <w:b/>
      <w:bCs/>
      <w:szCs w:val="26"/>
    </w:rPr>
  </w:style>
  <w:style w:type="paragraph" w:styleId="Heading4">
    <w:name w:val="heading 4"/>
    <w:basedOn w:val="Style3"/>
    <w:next w:val="Normal"/>
    <w:link w:val="Heading4Char"/>
    <w:qFormat/>
    <w:rsid w:val="00DB7DDC"/>
    <w:pPr>
      <w:keepNext/>
      <w:spacing w:before="240" w:after="60"/>
      <w:outlineLvl w:val="3"/>
    </w:pPr>
    <w:rPr>
      <w:bCs/>
      <w:sz w:val="28"/>
      <w:szCs w:val="28"/>
    </w:rPr>
  </w:style>
  <w:style w:type="paragraph" w:styleId="Heading6">
    <w:name w:val="heading 6"/>
    <w:basedOn w:val="Normal"/>
    <w:next w:val="Normal"/>
    <w:qFormat/>
    <w:rsid w:val="00913B61"/>
    <w:pPr>
      <w:spacing w:before="240" w:after="60"/>
      <w:outlineLvl w:val="5"/>
    </w:pPr>
    <w:rPr>
      <w:b/>
      <w:bCs/>
      <w:sz w:val="22"/>
      <w:szCs w:val="22"/>
    </w:rPr>
  </w:style>
  <w:style w:type="paragraph" w:styleId="Heading7">
    <w:name w:val="heading 7"/>
    <w:basedOn w:val="Normal"/>
    <w:next w:val="Normal"/>
    <w:qFormat/>
    <w:rsid w:val="00441463"/>
    <w:pPr>
      <w:spacing w:before="240" w:after="60"/>
      <w:outlineLvl w:val="6"/>
    </w:pPr>
    <w:rPr>
      <w:szCs w:val="24"/>
    </w:rPr>
  </w:style>
  <w:style w:type="paragraph" w:styleId="Heading8">
    <w:name w:val="heading 8"/>
    <w:basedOn w:val="Normal"/>
    <w:next w:val="Normal"/>
    <w:qFormat/>
    <w:rsid w:val="00F04104"/>
    <w:pPr>
      <w:spacing w:before="240" w:after="60"/>
      <w:outlineLvl w:val="7"/>
    </w:pPr>
    <w:rPr>
      <w:i/>
      <w:iCs/>
      <w:szCs w:val="24"/>
    </w:rPr>
  </w:style>
  <w:style w:type="paragraph" w:styleId="Heading9">
    <w:name w:val="heading 9"/>
    <w:basedOn w:val="Normal"/>
    <w:next w:val="Normal"/>
    <w:qFormat/>
    <w:rsid w:val="0044146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uiPriority w:val="99"/>
    <w:locked/>
    <w:rsid w:val="001C318F"/>
    <w:pPr>
      <w:numPr>
        <w:numId w:val="1"/>
      </w:numPr>
      <w:ind w:left="907"/>
    </w:pPr>
    <w:rPr>
      <w:szCs w:val="24"/>
    </w:rPr>
  </w:style>
  <w:style w:type="character" w:styleId="Hyperlink">
    <w:name w:val="Hyperlink"/>
    <w:uiPriority w:val="99"/>
    <w:rsid w:val="00CE7EE2"/>
    <w:rPr>
      <w:color w:val="0000FF"/>
      <w:u w:val="single"/>
    </w:rPr>
  </w:style>
  <w:style w:type="paragraph" w:styleId="Subtitle">
    <w:name w:val="Subtitle"/>
    <w:basedOn w:val="Normal"/>
    <w:qFormat/>
    <w:rsid w:val="00C45742"/>
    <w:pPr>
      <w:jc w:val="center"/>
    </w:pPr>
    <w:rPr>
      <w:rFonts w:cs="Arial"/>
      <w:b/>
      <w:bCs/>
      <w:sz w:val="32"/>
    </w:rPr>
  </w:style>
  <w:style w:type="character" w:customStyle="1" w:styleId="ListBulletChar">
    <w:name w:val="List Bullet Char"/>
    <w:link w:val="ListBullet"/>
    <w:uiPriority w:val="99"/>
    <w:rsid w:val="001C318F"/>
    <w:rPr>
      <w:rFonts w:ascii="Arial" w:hAnsi="Arial"/>
      <w:sz w:val="24"/>
      <w:szCs w:val="24"/>
    </w:rPr>
  </w:style>
  <w:style w:type="paragraph" w:styleId="Footer">
    <w:name w:val="footer"/>
    <w:basedOn w:val="Normal"/>
    <w:link w:val="FooterChar"/>
    <w:uiPriority w:val="99"/>
    <w:rsid w:val="00BB340D"/>
    <w:pPr>
      <w:tabs>
        <w:tab w:val="center" w:pos="4320"/>
        <w:tab w:val="right" w:pos="8640"/>
      </w:tabs>
    </w:pPr>
  </w:style>
  <w:style w:type="paragraph" w:styleId="TOC1">
    <w:name w:val="toc 1"/>
    <w:basedOn w:val="Normal"/>
    <w:next w:val="Normal"/>
    <w:autoRedefine/>
    <w:uiPriority w:val="39"/>
    <w:locked/>
    <w:rsid w:val="00CE796C"/>
    <w:pPr>
      <w:tabs>
        <w:tab w:val="left" w:pos="540"/>
        <w:tab w:val="left" w:pos="1260"/>
        <w:tab w:val="right" w:leader="dot" w:pos="9350"/>
      </w:tabs>
      <w:spacing w:before="240" w:after="120"/>
      <w:ind w:left="720" w:hanging="806"/>
    </w:pPr>
    <w:rPr>
      <w:noProof/>
      <w:szCs w:val="24"/>
    </w:rPr>
  </w:style>
  <w:style w:type="paragraph" w:styleId="TOC2">
    <w:name w:val="toc 2"/>
    <w:basedOn w:val="Normal"/>
    <w:next w:val="Normal"/>
    <w:autoRedefine/>
    <w:uiPriority w:val="39"/>
    <w:locked/>
    <w:rsid w:val="00CE796C"/>
    <w:pPr>
      <w:tabs>
        <w:tab w:val="left" w:pos="1080"/>
        <w:tab w:val="right" w:leader="dot" w:pos="9350"/>
      </w:tabs>
      <w:spacing w:before="120" w:after="120"/>
      <w:ind w:left="1094" w:hanging="547"/>
    </w:pPr>
    <w:rPr>
      <w:noProof/>
    </w:rPr>
  </w:style>
  <w:style w:type="paragraph" w:styleId="TOC3">
    <w:name w:val="toc 3"/>
    <w:basedOn w:val="Normal"/>
    <w:next w:val="Normal"/>
    <w:autoRedefine/>
    <w:semiHidden/>
    <w:locked/>
    <w:rsid w:val="00CE7EE2"/>
    <w:pPr>
      <w:tabs>
        <w:tab w:val="right" w:leader="dot" w:pos="9350"/>
      </w:tabs>
      <w:ind w:left="480" w:hanging="480"/>
    </w:pPr>
  </w:style>
  <w:style w:type="character" w:styleId="PageNumber">
    <w:name w:val="page number"/>
    <w:basedOn w:val="DefaultParagraphFont"/>
    <w:locked/>
    <w:rsid w:val="00BB340D"/>
  </w:style>
  <w:style w:type="paragraph" w:styleId="FootnoteText">
    <w:name w:val="footnote text"/>
    <w:basedOn w:val="Normal"/>
    <w:link w:val="FootnoteTextChar"/>
    <w:semiHidden/>
    <w:locked/>
    <w:rsid w:val="00E15CE8"/>
    <w:rPr>
      <w:sz w:val="20"/>
    </w:rPr>
  </w:style>
  <w:style w:type="character" w:styleId="FootnoteReference">
    <w:name w:val="footnote reference"/>
    <w:semiHidden/>
    <w:locked/>
    <w:rsid w:val="00E15CE8"/>
    <w:rPr>
      <w:vertAlign w:val="superscript"/>
    </w:rPr>
  </w:style>
  <w:style w:type="paragraph" w:styleId="BodyTextIndent3">
    <w:name w:val="Body Text Indent 3"/>
    <w:basedOn w:val="Normal"/>
    <w:rsid w:val="00E15CE8"/>
    <w:pPr>
      <w:ind w:left="1980"/>
    </w:pPr>
  </w:style>
  <w:style w:type="paragraph" w:customStyle="1" w:styleId="StyleHeading3TimesNewRoman">
    <w:name w:val="Style Heading 3 + Times New Roman"/>
    <w:basedOn w:val="Heading3"/>
    <w:link w:val="StyleHeading3TimesNewRomanChar"/>
    <w:rsid w:val="00A31653"/>
    <w:rPr>
      <w:rFonts w:ascii="Times New Roman" w:hAnsi="Times New Roman"/>
    </w:rPr>
  </w:style>
  <w:style w:type="character" w:customStyle="1" w:styleId="Heading3Char">
    <w:name w:val="Heading 3 Char"/>
    <w:link w:val="Heading3"/>
    <w:uiPriority w:val="9"/>
    <w:rsid w:val="00FE6818"/>
    <w:rPr>
      <w:rFonts w:ascii="Arial" w:hAnsi="Arial" w:cs="Arial"/>
      <w:b/>
      <w:bCs/>
      <w:sz w:val="24"/>
      <w:szCs w:val="26"/>
      <w:lang w:val="en-US" w:eastAsia="en-US" w:bidi="ar-SA"/>
    </w:rPr>
  </w:style>
  <w:style w:type="character" w:customStyle="1" w:styleId="StyleHeading3TimesNewRomanChar">
    <w:name w:val="Style Heading 3 + Times New Roman Char"/>
    <w:basedOn w:val="Heading3Char"/>
    <w:link w:val="StyleHeading3TimesNewRoman"/>
    <w:rsid w:val="00FE6818"/>
    <w:rPr>
      <w:rFonts w:ascii="Arial" w:hAnsi="Arial" w:cs="Arial"/>
      <w:b/>
      <w:bCs/>
      <w:sz w:val="24"/>
      <w:szCs w:val="26"/>
      <w:lang w:val="en-US" w:eastAsia="en-US" w:bidi="ar-SA"/>
    </w:rPr>
  </w:style>
  <w:style w:type="character" w:customStyle="1" w:styleId="EmailStyle301">
    <w:name w:val="EmailStyle301"/>
    <w:semiHidden/>
    <w:rsid w:val="006C1F2E"/>
    <w:rPr>
      <w:rFonts w:ascii="Arial" w:hAnsi="Arial" w:cs="Arial"/>
      <w:color w:val="auto"/>
      <w:sz w:val="20"/>
      <w:szCs w:val="20"/>
    </w:rPr>
  </w:style>
  <w:style w:type="paragraph" w:styleId="Title">
    <w:name w:val="Title"/>
    <w:basedOn w:val="Normal"/>
    <w:qFormat/>
    <w:rsid w:val="00C45742"/>
    <w:pPr>
      <w:jc w:val="center"/>
    </w:pPr>
    <w:rPr>
      <w:b/>
      <w:bCs/>
      <w:sz w:val="36"/>
    </w:rPr>
  </w:style>
  <w:style w:type="paragraph" w:styleId="Header">
    <w:name w:val="header"/>
    <w:basedOn w:val="Normal"/>
    <w:rsid w:val="006C1F2E"/>
    <w:pPr>
      <w:tabs>
        <w:tab w:val="center" w:pos="4320"/>
        <w:tab w:val="right" w:pos="8640"/>
      </w:tabs>
    </w:pPr>
  </w:style>
  <w:style w:type="paragraph" w:styleId="CommentText">
    <w:name w:val="annotation text"/>
    <w:basedOn w:val="Normal"/>
    <w:link w:val="CommentTextChar"/>
    <w:uiPriority w:val="99"/>
    <w:semiHidden/>
    <w:rsid w:val="006C1F2E"/>
    <w:rPr>
      <w:sz w:val="20"/>
    </w:rPr>
  </w:style>
  <w:style w:type="paragraph" w:styleId="CommentSubject">
    <w:name w:val="annotation subject"/>
    <w:basedOn w:val="CommentText"/>
    <w:next w:val="CommentText"/>
    <w:semiHidden/>
    <w:rsid w:val="006C1F2E"/>
    <w:rPr>
      <w:b/>
      <w:bCs/>
    </w:rPr>
  </w:style>
  <w:style w:type="paragraph" w:styleId="PlainText">
    <w:name w:val="Plain Text"/>
    <w:basedOn w:val="Normal"/>
    <w:link w:val="PlainTextChar"/>
    <w:uiPriority w:val="99"/>
    <w:rsid w:val="00525ED1"/>
    <w:rPr>
      <w:rFonts w:ascii="Courier New" w:hAnsi="Courier New" w:cs="Courier New"/>
      <w:sz w:val="20"/>
    </w:rPr>
  </w:style>
  <w:style w:type="character" w:customStyle="1" w:styleId="CommentTextChar">
    <w:name w:val="Comment Text Char"/>
    <w:link w:val="CommentText"/>
    <w:uiPriority w:val="99"/>
    <w:rsid w:val="00692796"/>
    <w:rPr>
      <w:lang w:val="en-US" w:eastAsia="en-US" w:bidi="ar-SA"/>
    </w:rPr>
  </w:style>
  <w:style w:type="character" w:styleId="FollowedHyperlink">
    <w:name w:val="FollowedHyperlink"/>
    <w:rsid w:val="00F02E0A"/>
    <w:rPr>
      <w:color w:val="800080"/>
      <w:u w:val="single"/>
    </w:rPr>
  </w:style>
  <w:style w:type="paragraph" w:styleId="DocumentMap">
    <w:name w:val="Document Map"/>
    <w:basedOn w:val="Normal"/>
    <w:semiHidden/>
    <w:rsid w:val="00DC352C"/>
    <w:pPr>
      <w:shd w:val="clear" w:color="auto" w:fill="000080"/>
    </w:pPr>
    <w:rPr>
      <w:rFonts w:ascii="Tahoma" w:hAnsi="Tahoma" w:cs="Tahoma"/>
      <w:sz w:val="20"/>
    </w:rPr>
  </w:style>
  <w:style w:type="paragraph" w:customStyle="1" w:styleId="Bullet">
    <w:name w:val="Bullet"/>
    <w:basedOn w:val="ListBullet"/>
    <w:rsid w:val="00A3792A"/>
    <w:pPr>
      <w:numPr>
        <w:numId w:val="2"/>
      </w:numPr>
      <w:tabs>
        <w:tab w:val="clear" w:pos="3600"/>
        <w:tab w:val="num" w:pos="720"/>
      </w:tabs>
      <w:spacing w:after="0"/>
      <w:ind w:hanging="3240"/>
    </w:pPr>
    <w:rPr>
      <w:szCs w:val="20"/>
    </w:rPr>
  </w:style>
  <w:style w:type="paragraph" w:styleId="BodyText">
    <w:name w:val="Body Text"/>
    <w:basedOn w:val="Normal"/>
    <w:rsid w:val="00C324E3"/>
    <w:pPr>
      <w:spacing w:after="120"/>
    </w:pPr>
  </w:style>
  <w:style w:type="paragraph" w:styleId="List">
    <w:name w:val="List"/>
    <w:basedOn w:val="Normal"/>
    <w:rsid w:val="00C324E3"/>
    <w:pPr>
      <w:ind w:left="360" w:hanging="360"/>
    </w:pPr>
  </w:style>
  <w:style w:type="table" w:styleId="TableGrid">
    <w:name w:val="Table Grid"/>
    <w:basedOn w:val="TableNormal"/>
    <w:rsid w:val="00DB7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E14757"/>
    <w:rPr>
      <w:rFonts w:ascii="Arial" w:hAnsi="Arial" w:cs="Arial"/>
      <w:b/>
      <w:bCs/>
      <w:sz w:val="28"/>
      <w:szCs w:val="28"/>
    </w:rPr>
  </w:style>
  <w:style w:type="character" w:customStyle="1" w:styleId="StyleBold">
    <w:name w:val="Style Bold"/>
    <w:rsid w:val="00726216"/>
    <w:rPr>
      <w:rFonts w:ascii="Arial" w:hAnsi="Arial"/>
      <w:b/>
      <w:bCs/>
      <w:sz w:val="24"/>
    </w:rPr>
  </w:style>
  <w:style w:type="paragraph" w:customStyle="1" w:styleId="TOCTitle">
    <w:name w:val="TOC Title"/>
    <w:basedOn w:val="Normal"/>
    <w:rsid w:val="00C45742"/>
    <w:pPr>
      <w:spacing w:before="240"/>
      <w:jc w:val="center"/>
    </w:pPr>
    <w:rPr>
      <w:b/>
      <w:bCs/>
      <w:sz w:val="32"/>
    </w:rPr>
  </w:style>
  <w:style w:type="paragraph" w:customStyle="1" w:styleId="StyleListBulletBold">
    <w:name w:val="Style List Bullet + Bold"/>
    <w:basedOn w:val="ListBullet"/>
    <w:link w:val="StyleListBulletBoldChar"/>
    <w:rsid w:val="00EF45FF"/>
    <w:rPr>
      <w:b/>
      <w:bCs/>
    </w:rPr>
  </w:style>
  <w:style w:type="character" w:customStyle="1" w:styleId="StyleListBulletBoldChar">
    <w:name w:val="Style List Bullet + Bold Char"/>
    <w:link w:val="StyleListBulletBold"/>
    <w:rsid w:val="00EF45FF"/>
    <w:rPr>
      <w:rFonts w:ascii="Arial" w:hAnsi="Arial"/>
      <w:b/>
      <w:bCs/>
      <w:sz w:val="24"/>
      <w:szCs w:val="24"/>
    </w:rPr>
  </w:style>
  <w:style w:type="paragraph" w:customStyle="1" w:styleId="StyleBoldCentered">
    <w:name w:val="Style Bold Centered"/>
    <w:basedOn w:val="Normal"/>
    <w:rsid w:val="00A2796A"/>
    <w:pPr>
      <w:spacing w:after="0"/>
      <w:jc w:val="center"/>
    </w:pPr>
    <w:rPr>
      <w:b/>
      <w:bCs/>
    </w:rPr>
  </w:style>
  <w:style w:type="paragraph" w:customStyle="1" w:styleId="Normal0pt">
    <w:name w:val="Normal 0pt"/>
    <w:basedOn w:val="Normal"/>
    <w:rsid w:val="00A2796A"/>
  </w:style>
  <w:style w:type="paragraph" w:customStyle="1" w:styleId="Normal0ptParagraph">
    <w:name w:val="Normal 0pt Paragraph"/>
    <w:basedOn w:val="Normal"/>
    <w:next w:val="Normal"/>
    <w:rsid w:val="00A2796A"/>
    <w:pPr>
      <w:spacing w:after="0"/>
    </w:pPr>
  </w:style>
  <w:style w:type="paragraph" w:styleId="Caption">
    <w:name w:val="caption"/>
    <w:basedOn w:val="Normal"/>
    <w:next w:val="Normal"/>
    <w:qFormat/>
    <w:rsid w:val="00BF15A1"/>
    <w:rPr>
      <w:b/>
      <w:bCs/>
      <w:sz w:val="20"/>
    </w:rPr>
  </w:style>
  <w:style w:type="paragraph" w:customStyle="1" w:styleId="Style3">
    <w:name w:val="Style3"/>
    <w:basedOn w:val="Heading3"/>
    <w:link w:val="Style3Char"/>
    <w:rsid w:val="0053670D"/>
    <w:pPr>
      <w:keepNext w:val="0"/>
      <w:spacing w:after="0"/>
    </w:pPr>
    <w:rPr>
      <w:bCs w:val="0"/>
      <w:szCs w:val="20"/>
    </w:rPr>
  </w:style>
  <w:style w:type="character" w:customStyle="1" w:styleId="Style3Char">
    <w:name w:val="Style3 Char"/>
    <w:basedOn w:val="Heading3Char"/>
    <w:link w:val="Style3"/>
    <w:rsid w:val="0053670D"/>
    <w:rPr>
      <w:rFonts w:ascii="Arial" w:hAnsi="Arial" w:cs="Arial"/>
      <w:b/>
      <w:bCs/>
      <w:sz w:val="24"/>
      <w:szCs w:val="26"/>
      <w:lang w:val="en-US" w:eastAsia="en-US" w:bidi="ar-SA"/>
    </w:rPr>
  </w:style>
  <w:style w:type="paragraph" w:customStyle="1" w:styleId="Style4">
    <w:name w:val="Style4"/>
    <w:basedOn w:val="CommentText"/>
    <w:rsid w:val="0053670D"/>
    <w:pPr>
      <w:spacing w:after="0"/>
    </w:pPr>
    <w:rPr>
      <w:rFonts w:cs="Arial"/>
      <w:b/>
      <w:bCs/>
      <w:color w:val="008000"/>
      <w:sz w:val="24"/>
      <w:szCs w:val="24"/>
    </w:rPr>
  </w:style>
  <w:style w:type="paragraph" w:customStyle="1" w:styleId="Default">
    <w:name w:val="Default"/>
    <w:rsid w:val="0053670D"/>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994EB4"/>
    <w:rPr>
      <w:rFonts w:ascii="Arial" w:hAnsi="Arial"/>
      <w:sz w:val="24"/>
    </w:rPr>
  </w:style>
  <w:style w:type="paragraph" w:styleId="BalloonText">
    <w:name w:val="Balloon Text"/>
    <w:basedOn w:val="Normal"/>
    <w:link w:val="BalloonTextChar"/>
    <w:rsid w:val="00994EB4"/>
    <w:pPr>
      <w:spacing w:after="0"/>
    </w:pPr>
    <w:rPr>
      <w:rFonts w:ascii="Tahoma" w:hAnsi="Tahoma" w:cs="Tahoma"/>
      <w:sz w:val="16"/>
      <w:szCs w:val="16"/>
    </w:rPr>
  </w:style>
  <w:style w:type="character" w:customStyle="1" w:styleId="BalloonTextChar">
    <w:name w:val="Balloon Text Char"/>
    <w:link w:val="BalloonText"/>
    <w:rsid w:val="00994EB4"/>
    <w:rPr>
      <w:rFonts w:ascii="Tahoma" w:hAnsi="Tahoma" w:cs="Tahoma"/>
      <w:sz w:val="16"/>
      <w:szCs w:val="16"/>
    </w:rPr>
  </w:style>
  <w:style w:type="character" w:customStyle="1" w:styleId="Heading1Char">
    <w:name w:val="Heading 1 Char"/>
    <w:link w:val="Heading1"/>
    <w:rsid w:val="00E01B45"/>
    <w:rPr>
      <w:rFonts w:ascii="Arial" w:hAnsi="Arial" w:cs="Arial"/>
      <w:b/>
      <w:bCs/>
      <w:kern w:val="32"/>
      <w:sz w:val="32"/>
      <w:szCs w:val="32"/>
    </w:rPr>
  </w:style>
  <w:style w:type="paragraph" w:styleId="ListParagraph">
    <w:name w:val="List Paragraph"/>
    <w:basedOn w:val="Normal"/>
    <w:uiPriority w:val="34"/>
    <w:qFormat/>
    <w:rsid w:val="00065331"/>
    <w:pPr>
      <w:ind w:left="720"/>
      <w:contextualSpacing/>
    </w:pPr>
  </w:style>
  <w:style w:type="character" w:customStyle="1" w:styleId="stylebold0">
    <w:name w:val="stylebold"/>
    <w:rsid w:val="00D056ED"/>
    <w:rPr>
      <w:rFonts w:ascii="Arial" w:hAnsi="Arial" w:cs="Arial" w:hint="default"/>
      <w:b/>
      <w:bCs/>
    </w:rPr>
  </w:style>
  <w:style w:type="character" w:styleId="CommentReference">
    <w:name w:val="annotation reference"/>
    <w:uiPriority w:val="99"/>
    <w:rsid w:val="00AC3FE4"/>
    <w:rPr>
      <w:sz w:val="16"/>
      <w:szCs w:val="16"/>
    </w:rPr>
  </w:style>
  <w:style w:type="character" w:styleId="Emphasis">
    <w:name w:val="Emphasis"/>
    <w:uiPriority w:val="20"/>
    <w:qFormat/>
    <w:rsid w:val="00417452"/>
    <w:rPr>
      <w:rFonts w:ascii="Times New Roman" w:hAnsi="Times New Roman" w:cs="Times New Roman" w:hint="default"/>
      <w:i/>
      <w:iCs/>
    </w:rPr>
  </w:style>
  <w:style w:type="character" w:customStyle="1" w:styleId="bqstart">
    <w:name w:val="bqstart"/>
    <w:rsid w:val="00417452"/>
    <w:rPr>
      <w:rFonts w:ascii="Times New Roman" w:hAnsi="Times New Roman" w:cs="Times New Roman" w:hint="default"/>
    </w:rPr>
  </w:style>
  <w:style w:type="character" w:customStyle="1" w:styleId="bqend">
    <w:name w:val="bqend"/>
    <w:rsid w:val="00417452"/>
    <w:rPr>
      <w:rFonts w:ascii="Times New Roman" w:hAnsi="Times New Roman" w:cs="Times New Roman" w:hint="default"/>
    </w:rPr>
  </w:style>
  <w:style w:type="character" w:customStyle="1" w:styleId="PlainTextChar">
    <w:name w:val="Plain Text Char"/>
    <w:link w:val="PlainText"/>
    <w:uiPriority w:val="99"/>
    <w:rsid w:val="00612ACA"/>
    <w:rPr>
      <w:rFonts w:ascii="Courier New" w:hAnsi="Courier New" w:cs="Courier New"/>
    </w:rPr>
  </w:style>
  <w:style w:type="paragraph" w:styleId="NoSpacing">
    <w:name w:val="No Spacing"/>
    <w:uiPriority w:val="1"/>
    <w:qFormat/>
    <w:rsid w:val="00132630"/>
    <w:rPr>
      <w:rFonts w:ascii="Calibri" w:eastAsia="Calibri" w:hAnsi="Calibri"/>
      <w:sz w:val="24"/>
      <w:szCs w:val="22"/>
    </w:rPr>
  </w:style>
  <w:style w:type="character" w:customStyle="1" w:styleId="FootnoteTextChar">
    <w:name w:val="Footnote Text Char"/>
    <w:link w:val="FootnoteText"/>
    <w:semiHidden/>
    <w:locked/>
    <w:rsid w:val="009A380F"/>
    <w:rPr>
      <w:rFonts w:ascii="Arial" w:hAnsi="Arial"/>
    </w:rPr>
  </w:style>
  <w:style w:type="paragraph" w:styleId="BodyTextIndent">
    <w:name w:val="Body Text Indent"/>
    <w:basedOn w:val="Normal"/>
    <w:link w:val="BodyTextIndentChar"/>
    <w:rsid w:val="00E96479"/>
    <w:pPr>
      <w:spacing w:after="120"/>
      <w:ind w:left="360"/>
    </w:pPr>
    <w:rPr>
      <w:rFonts w:ascii="Times New Roman" w:hAnsi="Times New Roman"/>
    </w:rPr>
  </w:style>
  <w:style w:type="character" w:customStyle="1" w:styleId="BodyTextIndentChar">
    <w:name w:val="Body Text Indent Char"/>
    <w:link w:val="BodyTextIndent"/>
    <w:rsid w:val="00E96479"/>
    <w:rPr>
      <w:sz w:val="24"/>
    </w:rPr>
  </w:style>
  <w:style w:type="paragraph" w:styleId="NormalWeb">
    <w:name w:val="Normal (Web)"/>
    <w:aliases w:val="Normal (Web) Char"/>
    <w:basedOn w:val="Normal"/>
    <w:link w:val="NormalWebChar1"/>
    <w:uiPriority w:val="99"/>
    <w:rsid w:val="00E96479"/>
    <w:pPr>
      <w:spacing w:before="100" w:beforeAutospacing="1" w:after="100" w:afterAutospacing="1"/>
    </w:pPr>
    <w:rPr>
      <w:rFonts w:ascii="Times New Roman" w:hAnsi="Times New Roman"/>
      <w:szCs w:val="24"/>
    </w:rPr>
  </w:style>
  <w:style w:type="character" w:customStyle="1" w:styleId="NormalWebChar1">
    <w:name w:val="Normal (Web) Char1"/>
    <w:aliases w:val="Normal (Web) Char Char"/>
    <w:link w:val="NormalWeb"/>
    <w:uiPriority w:val="99"/>
    <w:locked/>
    <w:rsid w:val="00E96479"/>
    <w:rPr>
      <w:sz w:val="24"/>
      <w:szCs w:val="24"/>
    </w:rPr>
  </w:style>
  <w:style w:type="character" w:styleId="LineNumber">
    <w:name w:val="line number"/>
    <w:basedOn w:val="DefaultParagraphFont"/>
    <w:rsid w:val="0082523C"/>
  </w:style>
  <w:style w:type="paragraph" w:styleId="Revision">
    <w:name w:val="Revision"/>
    <w:hidden/>
    <w:uiPriority w:val="99"/>
    <w:semiHidden/>
    <w:rsid w:val="004279DE"/>
    <w:rPr>
      <w:rFonts w:ascii="Arial" w:hAnsi="Arial"/>
      <w:sz w:val="24"/>
    </w:rPr>
  </w:style>
  <w:style w:type="paragraph" w:customStyle="1" w:styleId="BluePrintNumber-List">
    <w:name w:val="BluePrint_Number-List"/>
    <w:basedOn w:val="ListParagraph"/>
    <w:qFormat/>
    <w:rsid w:val="00BA14D5"/>
    <w:pPr>
      <w:numPr>
        <w:numId w:val="38"/>
      </w:numPr>
      <w:spacing w:after="120" w:line="264" w:lineRule="auto"/>
      <w:contextualSpacing w:val="0"/>
    </w:pPr>
    <w:rPr>
      <w:rFonts w:ascii="Palatino Linotype" w:hAnsi="Palatino Linotype"/>
      <w:color w:val="0D1F35"/>
      <w:spacing w:val="6"/>
      <w:kern w:val="22"/>
      <w:sz w:val="22"/>
      <w:szCs w:val="21"/>
    </w:rPr>
  </w:style>
  <w:style w:type="paragraph" w:customStyle="1" w:styleId="Level1">
    <w:name w:val="Level 1"/>
    <w:uiPriority w:val="99"/>
    <w:rsid w:val="00BA14D5"/>
    <w:pPr>
      <w:autoSpaceDE w:val="0"/>
      <w:autoSpaceDN w:val="0"/>
      <w:adjustRightInd w:val="0"/>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EE"/>
    <w:pPr>
      <w:spacing w:after="240"/>
    </w:pPr>
    <w:rPr>
      <w:rFonts w:ascii="Arial" w:hAnsi="Arial"/>
      <w:sz w:val="24"/>
    </w:rPr>
  </w:style>
  <w:style w:type="paragraph" w:styleId="Heading1">
    <w:name w:val="heading 1"/>
    <w:basedOn w:val="Normal"/>
    <w:next w:val="Normal"/>
    <w:link w:val="Heading1Char"/>
    <w:qFormat/>
    <w:locked/>
    <w:rsid w:val="001F1783"/>
    <w:pPr>
      <w:keepNext/>
      <w:tabs>
        <w:tab w:val="left" w:pos="720"/>
      </w:tabs>
      <w:outlineLvl w:val="0"/>
    </w:pPr>
    <w:rPr>
      <w:rFonts w:cs="Arial"/>
      <w:b/>
      <w:bCs/>
      <w:kern w:val="32"/>
      <w:sz w:val="32"/>
      <w:szCs w:val="32"/>
    </w:rPr>
  </w:style>
  <w:style w:type="paragraph" w:styleId="Heading2">
    <w:name w:val="heading 2"/>
    <w:basedOn w:val="Normal"/>
    <w:next w:val="Normal"/>
    <w:qFormat/>
    <w:locked/>
    <w:rsid w:val="001F1783"/>
    <w:pPr>
      <w:keepNext/>
      <w:tabs>
        <w:tab w:val="left" w:pos="720"/>
      </w:tabs>
      <w:outlineLvl w:val="1"/>
    </w:pPr>
    <w:rPr>
      <w:rFonts w:cs="Arial"/>
      <w:b/>
      <w:bCs/>
      <w:iCs/>
      <w:szCs w:val="28"/>
    </w:rPr>
  </w:style>
  <w:style w:type="paragraph" w:styleId="Heading3">
    <w:name w:val="heading 3"/>
    <w:basedOn w:val="Normal"/>
    <w:next w:val="Normal"/>
    <w:link w:val="Heading3Char"/>
    <w:uiPriority w:val="9"/>
    <w:qFormat/>
    <w:locked/>
    <w:rsid w:val="005576C6"/>
    <w:pPr>
      <w:keepNext/>
      <w:outlineLvl w:val="2"/>
    </w:pPr>
    <w:rPr>
      <w:rFonts w:cs="Arial"/>
      <w:b/>
      <w:bCs/>
      <w:szCs w:val="26"/>
    </w:rPr>
  </w:style>
  <w:style w:type="paragraph" w:styleId="Heading4">
    <w:name w:val="heading 4"/>
    <w:basedOn w:val="Style3"/>
    <w:next w:val="Normal"/>
    <w:link w:val="Heading4Char"/>
    <w:qFormat/>
    <w:rsid w:val="00DB7DDC"/>
    <w:pPr>
      <w:keepNext/>
      <w:spacing w:before="240" w:after="60"/>
      <w:outlineLvl w:val="3"/>
    </w:pPr>
    <w:rPr>
      <w:bCs/>
      <w:sz w:val="28"/>
      <w:szCs w:val="28"/>
    </w:rPr>
  </w:style>
  <w:style w:type="paragraph" w:styleId="Heading6">
    <w:name w:val="heading 6"/>
    <w:basedOn w:val="Normal"/>
    <w:next w:val="Normal"/>
    <w:qFormat/>
    <w:rsid w:val="00913B61"/>
    <w:pPr>
      <w:spacing w:before="240" w:after="60"/>
      <w:outlineLvl w:val="5"/>
    </w:pPr>
    <w:rPr>
      <w:b/>
      <w:bCs/>
      <w:sz w:val="22"/>
      <w:szCs w:val="22"/>
    </w:rPr>
  </w:style>
  <w:style w:type="paragraph" w:styleId="Heading7">
    <w:name w:val="heading 7"/>
    <w:basedOn w:val="Normal"/>
    <w:next w:val="Normal"/>
    <w:qFormat/>
    <w:rsid w:val="00441463"/>
    <w:pPr>
      <w:spacing w:before="240" w:after="60"/>
      <w:outlineLvl w:val="6"/>
    </w:pPr>
    <w:rPr>
      <w:szCs w:val="24"/>
    </w:rPr>
  </w:style>
  <w:style w:type="paragraph" w:styleId="Heading8">
    <w:name w:val="heading 8"/>
    <w:basedOn w:val="Normal"/>
    <w:next w:val="Normal"/>
    <w:qFormat/>
    <w:rsid w:val="00F04104"/>
    <w:pPr>
      <w:spacing w:before="240" w:after="60"/>
      <w:outlineLvl w:val="7"/>
    </w:pPr>
    <w:rPr>
      <w:i/>
      <w:iCs/>
      <w:szCs w:val="24"/>
    </w:rPr>
  </w:style>
  <w:style w:type="paragraph" w:styleId="Heading9">
    <w:name w:val="heading 9"/>
    <w:basedOn w:val="Normal"/>
    <w:next w:val="Normal"/>
    <w:qFormat/>
    <w:rsid w:val="0044146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uiPriority w:val="99"/>
    <w:locked/>
    <w:rsid w:val="001C318F"/>
    <w:pPr>
      <w:numPr>
        <w:numId w:val="1"/>
      </w:numPr>
      <w:ind w:left="907"/>
    </w:pPr>
    <w:rPr>
      <w:szCs w:val="24"/>
    </w:rPr>
  </w:style>
  <w:style w:type="character" w:styleId="Hyperlink">
    <w:name w:val="Hyperlink"/>
    <w:uiPriority w:val="99"/>
    <w:rsid w:val="00CE7EE2"/>
    <w:rPr>
      <w:color w:val="0000FF"/>
      <w:u w:val="single"/>
    </w:rPr>
  </w:style>
  <w:style w:type="paragraph" w:styleId="Subtitle">
    <w:name w:val="Subtitle"/>
    <w:basedOn w:val="Normal"/>
    <w:qFormat/>
    <w:rsid w:val="00C45742"/>
    <w:pPr>
      <w:jc w:val="center"/>
    </w:pPr>
    <w:rPr>
      <w:rFonts w:cs="Arial"/>
      <w:b/>
      <w:bCs/>
      <w:sz w:val="32"/>
    </w:rPr>
  </w:style>
  <w:style w:type="character" w:customStyle="1" w:styleId="ListBulletChar">
    <w:name w:val="List Bullet Char"/>
    <w:link w:val="ListBullet"/>
    <w:uiPriority w:val="99"/>
    <w:rsid w:val="001C318F"/>
    <w:rPr>
      <w:rFonts w:ascii="Arial" w:hAnsi="Arial"/>
      <w:sz w:val="24"/>
      <w:szCs w:val="24"/>
    </w:rPr>
  </w:style>
  <w:style w:type="paragraph" w:styleId="Footer">
    <w:name w:val="footer"/>
    <w:basedOn w:val="Normal"/>
    <w:link w:val="FooterChar"/>
    <w:uiPriority w:val="99"/>
    <w:rsid w:val="00BB340D"/>
    <w:pPr>
      <w:tabs>
        <w:tab w:val="center" w:pos="4320"/>
        <w:tab w:val="right" w:pos="8640"/>
      </w:tabs>
    </w:pPr>
  </w:style>
  <w:style w:type="paragraph" w:styleId="TOC1">
    <w:name w:val="toc 1"/>
    <w:basedOn w:val="Normal"/>
    <w:next w:val="Normal"/>
    <w:autoRedefine/>
    <w:uiPriority w:val="39"/>
    <w:locked/>
    <w:rsid w:val="00CE796C"/>
    <w:pPr>
      <w:tabs>
        <w:tab w:val="left" w:pos="540"/>
        <w:tab w:val="left" w:pos="1260"/>
        <w:tab w:val="right" w:leader="dot" w:pos="9350"/>
      </w:tabs>
      <w:spacing w:before="240" w:after="120"/>
      <w:ind w:left="720" w:hanging="806"/>
    </w:pPr>
    <w:rPr>
      <w:noProof/>
      <w:szCs w:val="24"/>
    </w:rPr>
  </w:style>
  <w:style w:type="paragraph" w:styleId="TOC2">
    <w:name w:val="toc 2"/>
    <w:basedOn w:val="Normal"/>
    <w:next w:val="Normal"/>
    <w:autoRedefine/>
    <w:uiPriority w:val="39"/>
    <w:locked/>
    <w:rsid w:val="00CE796C"/>
    <w:pPr>
      <w:tabs>
        <w:tab w:val="left" w:pos="1080"/>
        <w:tab w:val="right" w:leader="dot" w:pos="9350"/>
      </w:tabs>
      <w:spacing w:before="120" w:after="120"/>
      <w:ind w:left="1094" w:hanging="547"/>
    </w:pPr>
    <w:rPr>
      <w:noProof/>
    </w:rPr>
  </w:style>
  <w:style w:type="paragraph" w:styleId="TOC3">
    <w:name w:val="toc 3"/>
    <w:basedOn w:val="Normal"/>
    <w:next w:val="Normal"/>
    <w:autoRedefine/>
    <w:semiHidden/>
    <w:locked/>
    <w:rsid w:val="00CE7EE2"/>
    <w:pPr>
      <w:tabs>
        <w:tab w:val="right" w:leader="dot" w:pos="9350"/>
      </w:tabs>
      <w:ind w:left="480" w:hanging="480"/>
    </w:pPr>
  </w:style>
  <w:style w:type="character" w:styleId="PageNumber">
    <w:name w:val="page number"/>
    <w:basedOn w:val="DefaultParagraphFont"/>
    <w:locked/>
    <w:rsid w:val="00BB340D"/>
  </w:style>
  <w:style w:type="paragraph" w:styleId="FootnoteText">
    <w:name w:val="footnote text"/>
    <w:basedOn w:val="Normal"/>
    <w:link w:val="FootnoteTextChar"/>
    <w:semiHidden/>
    <w:locked/>
    <w:rsid w:val="00E15CE8"/>
    <w:rPr>
      <w:sz w:val="20"/>
    </w:rPr>
  </w:style>
  <w:style w:type="character" w:styleId="FootnoteReference">
    <w:name w:val="footnote reference"/>
    <w:semiHidden/>
    <w:locked/>
    <w:rsid w:val="00E15CE8"/>
    <w:rPr>
      <w:vertAlign w:val="superscript"/>
    </w:rPr>
  </w:style>
  <w:style w:type="paragraph" w:styleId="BodyTextIndent3">
    <w:name w:val="Body Text Indent 3"/>
    <w:basedOn w:val="Normal"/>
    <w:rsid w:val="00E15CE8"/>
    <w:pPr>
      <w:ind w:left="1980"/>
    </w:pPr>
  </w:style>
  <w:style w:type="paragraph" w:customStyle="1" w:styleId="StyleHeading3TimesNewRoman">
    <w:name w:val="Style Heading 3 + Times New Roman"/>
    <w:basedOn w:val="Heading3"/>
    <w:link w:val="StyleHeading3TimesNewRomanChar"/>
    <w:rsid w:val="00A31653"/>
    <w:rPr>
      <w:rFonts w:ascii="Times New Roman" w:hAnsi="Times New Roman"/>
    </w:rPr>
  </w:style>
  <w:style w:type="character" w:customStyle="1" w:styleId="Heading3Char">
    <w:name w:val="Heading 3 Char"/>
    <w:link w:val="Heading3"/>
    <w:uiPriority w:val="9"/>
    <w:rsid w:val="00FE6818"/>
    <w:rPr>
      <w:rFonts w:ascii="Arial" w:hAnsi="Arial" w:cs="Arial"/>
      <w:b/>
      <w:bCs/>
      <w:sz w:val="24"/>
      <w:szCs w:val="26"/>
      <w:lang w:val="en-US" w:eastAsia="en-US" w:bidi="ar-SA"/>
    </w:rPr>
  </w:style>
  <w:style w:type="character" w:customStyle="1" w:styleId="StyleHeading3TimesNewRomanChar">
    <w:name w:val="Style Heading 3 + Times New Roman Char"/>
    <w:basedOn w:val="Heading3Char"/>
    <w:link w:val="StyleHeading3TimesNewRoman"/>
    <w:rsid w:val="00FE6818"/>
    <w:rPr>
      <w:rFonts w:ascii="Arial" w:hAnsi="Arial" w:cs="Arial"/>
      <w:b/>
      <w:bCs/>
      <w:sz w:val="24"/>
      <w:szCs w:val="26"/>
      <w:lang w:val="en-US" w:eastAsia="en-US" w:bidi="ar-SA"/>
    </w:rPr>
  </w:style>
  <w:style w:type="character" w:customStyle="1" w:styleId="EmailStyle301">
    <w:name w:val="EmailStyle301"/>
    <w:semiHidden/>
    <w:rsid w:val="006C1F2E"/>
    <w:rPr>
      <w:rFonts w:ascii="Arial" w:hAnsi="Arial" w:cs="Arial"/>
      <w:color w:val="auto"/>
      <w:sz w:val="20"/>
      <w:szCs w:val="20"/>
    </w:rPr>
  </w:style>
  <w:style w:type="paragraph" w:styleId="Title">
    <w:name w:val="Title"/>
    <w:basedOn w:val="Normal"/>
    <w:qFormat/>
    <w:rsid w:val="00C45742"/>
    <w:pPr>
      <w:jc w:val="center"/>
    </w:pPr>
    <w:rPr>
      <w:b/>
      <w:bCs/>
      <w:sz w:val="36"/>
    </w:rPr>
  </w:style>
  <w:style w:type="paragraph" w:styleId="Header">
    <w:name w:val="header"/>
    <w:basedOn w:val="Normal"/>
    <w:rsid w:val="006C1F2E"/>
    <w:pPr>
      <w:tabs>
        <w:tab w:val="center" w:pos="4320"/>
        <w:tab w:val="right" w:pos="8640"/>
      </w:tabs>
    </w:pPr>
  </w:style>
  <w:style w:type="paragraph" w:styleId="CommentText">
    <w:name w:val="annotation text"/>
    <w:basedOn w:val="Normal"/>
    <w:link w:val="CommentTextChar"/>
    <w:uiPriority w:val="99"/>
    <w:semiHidden/>
    <w:rsid w:val="006C1F2E"/>
    <w:rPr>
      <w:sz w:val="20"/>
    </w:rPr>
  </w:style>
  <w:style w:type="paragraph" w:styleId="CommentSubject">
    <w:name w:val="annotation subject"/>
    <w:basedOn w:val="CommentText"/>
    <w:next w:val="CommentText"/>
    <w:semiHidden/>
    <w:rsid w:val="006C1F2E"/>
    <w:rPr>
      <w:b/>
      <w:bCs/>
    </w:rPr>
  </w:style>
  <w:style w:type="paragraph" w:styleId="PlainText">
    <w:name w:val="Plain Text"/>
    <w:basedOn w:val="Normal"/>
    <w:link w:val="PlainTextChar"/>
    <w:uiPriority w:val="99"/>
    <w:rsid w:val="00525ED1"/>
    <w:rPr>
      <w:rFonts w:ascii="Courier New" w:hAnsi="Courier New" w:cs="Courier New"/>
      <w:sz w:val="20"/>
    </w:rPr>
  </w:style>
  <w:style w:type="character" w:customStyle="1" w:styleId="CommentTextChar">
    <w:name w:val="Comment Text Char"/>
    <w:link w:val="CommentText"/>
    <w:uiPriority w:val="99"/>
    <w:rsid w:val="00692796"/>
    <w:rPr>
      <w:lang w:val="en-US" w:eastAsia="en-US" w:bidi="ar-SA"/>
    </w:rPr>
  </w:style>
  <w:style w:type="character" w:styleId="FollowedHyperlink">
    <w:name w:val="FollowedHyperlink"/>
    <w:rsid w:val="00F02E0A"/>
    <w:rPr>
      <w:color w:val="800080"/>
      <w:u w:val="single"/>
    </w:rPr>
  </w:style>
  <w:style w:type="paragraph" w:styleId="DocumentMap">
    <w:name w:val="Document Map"/>
    <w:basedOn w:val="Normal"/>
    <w:semiHidden/>
    <w:rsid w:val="00DC352C"/>
    <w:pPr>
      <w:shd w:val="clear" w:color="auto" w:fill="000080"/>
    </w:pPr>
    <w:rPr>
      <w:rFonts w:ascii="Tahoma" w:hAnsi="Tahoma" w:cs="Tahoma"/>
      <w:sz w:val="20"/>
    </w:rPr>
  </w:style>
  <w:style w:type="paragraph" w:customStyle="1" w:styleId="Bullet">
    <w:name w:val="Bullet"/>
    <w:basedOn w:val="ListBullet"/>
    <w:rsid w:val="00A3792A"/>
    <w:pPr>
      <w:numPr>
        <w:numId w:val="2"/>
      </w:numPr>
      <w:tabs>
        <w:tab w:val="clear" w:pos="3600"/>
        <w:tab w:val="num" w:pos="720"/>
      </w:tabs>
      <w:spacing w:after="0"/>
      <w:ind w:hanging="3240"/>
    </w:pPr>
    <w:rPr>
      <w:szCs w:val="20"/>
    </w:rPr>
  </w:style>
  <w:style w:type="paragraph" w:styleId="BodyText">
    <w:name w:val="Body Text"/>
    <w:basedOn w:val="Normal"/>
    <w:rsid w:val="00C324E3"/>
    <w:pPr>
      <w:spacing w:after="120"/>
    </w:pPr>
  </w:style>
  <w:style w:type="paragraph" w:styleId="List">
    <w:name w:val="List"/>
    <w:basedOn w:val="Normal"/>
    <w:rsid w:val="00C324E3"/>
    <w:pPr>
      <w:ind w:left="360" w:hanging="360"/>
    </w:pPr>
  </w:style>
  <w:style w:type="table" w:styleId="TableGrid">
    <w:name w:val="Table Grid"/>
    <w:basedOn w:val="TableNormal"/>
    <w:rsid w:val="00DB7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E14757"/>
    <w:rPr>
      <w:rFonts w:ascii="Arial" w:hAnsi="Arial" w:cs="Arial"/>
      <w:b/>
      <w:bCs/>
      <w:sz w:val="28"/>
      <w:szCs w:val="28"/>
    </w:rPr>
  </w:style>
  <w:style w:type="character" w:customStyle="1" w:styleId="StyleBold">
    <w:name w:val="Style Bold"/>
    <w:rsid w:val="00726216"/>
    <w:rPr>
      <w:rFonts w:ascii="Arial" w:hAnsi="Arial"/>
      <w:b/>
      <w:bCs/>
      <w:sz w:val="24"/>
    </w:rPr>
  </w:style>
  <w:style w:type="paragraph" w:customStyle="1" w:styleId="TOCTitle">
    <w:name w:val="TOC Title"/>
    <w:basedOn w:val="Normal"/>
    <w:rsid w:val="00C45742"/>
    <w:pPr>
      <w:spacing w:before="240"/>
      <w:jc w:val="center"/>
    </w:pPr>
    <w:rPr>
      <w:b/>
      <w:bCs/>
      <w:sz w:val="32"/>
    </w:rPr>
  </w:style>
  <w:style w:type="paragraph" w:customStyle="1" w:styleId="StyleListBulletBold">
    <w:name w:val="Style List Bullet + Bold"/>
    <w:basedOn w:val="ListBullet"/>
    <w:link w:val="StyleListBulletBoldChar"/>
    <w:rsid w:val="00EF45FF"/>
    <w:rPr>
      <w:b/>
      <w:bCs/>
    </w:rPr>
  </w:style>
  <w:style w:type="character" w:customStyle="1" w:styleId="StyleListBulletBoldChar">
    <w:name w:val="Style List Bullet + Bold Char"/>
    <w:link w:val="StyleListBulletBold"/>
    <w:rsid w:val="00EF45FF"/>
    <w:rPr>
      <w:rFonts w:ascii="Arial" w:hAnsi="Arial"/>
      <w:b/>
      <w:bCs/>
      <w:sz w:val="24"/>
      <w:szCs w:val="24"/>
    </w:rPr>
  </w:style>
  <w:style w:type="paragraph" w:customStyle="1" w:styleId="StyleBoldCentered">
    <w:name w:val="Style Bold Centered"/>
    <w:basedOn w:val="Normal"/>
    <w:rsid w:val="00A2796A"/>
    <w:pPr>
      <w:spacing w:after="0"/>
      <w:jc w:val="center"/>
    </w:pPr>
    <w:rPr>
      <w:b/>
      <w:bCs/>
    </w:rPr>
  </w:style>
  <w:style w:type="paragraph" w:customStyle="1" w:styleId="Normal0pt">
    <w:name w:val="Normal 0pt"/>
    <w:basedOn w:val="Normal"/>
    <w:rsid w:val="00A2796A"/>
  </w:style>
  <w:style w:type="paragraph" w:customStyle="1" w:styleId="Normal0ptParagraph">
    <w:name w:val="Normal 0pt Paragraph"/>
    <w:basedOn w:val="Normal"/>
    <w:next w:val="Normal"/>
    <w:rsid w:val="00A2796A"/>
    <w:pPr>
      <w:spacing w:after="0"/>
    </w:pPr>
  </w:style>
  <w:style w:type="paragraph" w:styleId="Caption">
    <w:name w:val="caption"/>
    <w:basedOn w:val="Normal"/>
    <w:next w:val="Normal"/>
    <w:qFormat/>
    <w:rsid w:val="00BF15A1"/>
    <w:rPr>
      <w:b/>
      <w:bCs/>
      <w:sz w:val="20"/>
    </w:rPr>
  </w:style>
  <w:style w:type="paragraph" w:customStyle="1" w:styleId="Style3">
    <w:name w:val="Style3"/>
    <w:basedOn w:val="Heading3"/>
    <w:link w:val="Style3Char"/>
    <w:rsid w:val="0053670D"/>
    <w:pPr>
      <w:keepNext w:val="0"/>
      <w:spacing w:after="0"/>
    </w:pPr>
    <w:rPr>
      <w:bCs w:val="0"/>
      <w:szCs w:val="20"/>
    </w:rPr>
  </w:style>
  <w:style w:type="character" w:customStyle="1" w:styleId="Style3Char">
    <w:name w:val="Style3 Char"/>
    <w:basedOn w:val="Heading3Char"/>
    <w:link w:val="Style3"/>
    <w:rsid w:val="0053670D"/>
    <w:rPr>
      <w:rFonts w:ascii="Arial" w:hAnsi="Arial" w:cs="Arial"/>
      <w:b/>
      <w:bCs/>
      <w:sz w:val="24"/>
      <w:szCs w:val="26"/>
      <w:lang w:val="en-US" w:eastAsia="en-US" w:bidi="ar-SA"/>
    </w:rPr>
  </w:style>
  <w:style w:type="paragraph" w:customStyle="1" w:styleId="Style4">
    <w:name w:val="Style4"/>
    <w:basedOn w:val="CommentText"/>
    <w:rsid w:val="0053670D"/>
    <w:pPr>
      <w:spacing w:after="0"/>
    </w:pPr>
    <w:rPr>
      <w:rFonts w:cs="Arial"/>
      <w:b/>
      <w:bCs/>
      <w:color w:val="008000"/>
      <w:sz w:val="24"/>
      <w:szCs w:val="24"/>
    </w:rPr>
  </w:style>
  <w:style w:type="paragraph" w:customStyle="1" w:styleId="Default">
    <w:name w:val="Default"/>
    <w:rsid w:val="0053670D"/>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994EB4"/>
    <w:rPr>
      <w:rFonts w:ascii="Arial" w:hAnsi="Arial"/>
      <w:sz w:val="24"/>
    </w:rPr>
  </w:style>
  <w:style w:type="paragraph" w:styleId="BalloonText">
    <w:name w:val="Balloon Text"/>
    <w:basedOn w:val="Normal"/>
    <w:link w:val="BalloonTextChar"/>
    <w:rsid w:val="00994EB4"/>
    <w:pPr>
      <w:spacing w:after="0"/>
    </w:pPr>
    <w:rPr>
      <w:rFonts w:ascii="Tahoma" w:hAnsi="Tahoma" w:cs="Tahoma"/>
      <w:sz w:val="16"/>
      <w:szCs w:val="16"/>
    </w:rPr>
  </w:style>
  <w:style w:type="character" w:customStyle="1" w:styleId="BalloonTextChar">
    <w:name w:val="Balloon Text Char"/>
    <w:link w:val="BalloonText"/>
    <w:rsid w:val="00994EB4"/>
    <w:rPr>
      <w:rFonts w:ascii="Tahoma" w:hAnsi="Tahoma" w:cs="Tahoma"/>
      <w:sz w:val="16"/>
      <w:szCs w:val="16"/>
    </w:rPr>
  </w:style>
  <w:style w:type="character" w:customStyle="1" w:styleId="Heading1Char">
    <w:name w:val="Heading 1 Char"/>
    <w:link w:val="Heading1"/>
    <w:rsid w:val="00E01B45"/>
    <w:rPr>
      <w:rFonts w:ascii="Arial" w:hAnsi="Arial" w:cs="Arial"/>
      <w:b/>
      <w:bCs/>
      <w:kern w:val="32"/>
      <w:sz w:val="32"/>
      <w:szCs w:val="32"/>
    </w:rPr>
  </w:style>
  <w:style w:type="paragraph" w:styleId="ListParagraph">
    <w:name w:val="List Paragraph"/>
    <w:basedOn w:val="Normal"/>
    <w:uiPriority w:val="34"/>
    <w:qFormat/>
    <w:rsid w:val="00065331"/>
    <w:pPr>
      <w:ind w:left="720"/>
      <w:contextualSpacing/>
    </w:pPr>
  </w:style>
  <w:style w:type="character" w:customStyle="1" w:styleId="stylebold0">
    <w:name w:val="stylebold"/>
    <w:rsid w:val="00D056ED"/>
    <w:rPr>
      <w:rFonts w:ascii="Arial" w:hAnsi="Arial" w:cs="Arial" w:hint="default"/>
      <w:b/>
      <w:bCs/>
    </w:rPr>
  </w:style>
  <w:style w:type="character" w:styleId="CommentReference">
    <w:name w:val="annotation reference"/>
    <w:uiPriority w:val="99"/>
    <w:rsid w:val="00AC3FE4"/>
    <w:rPr>
      <w:sz w:val="16"/>
      <w:szCs w:val="16"/>
    </w:rPr>
  </w:style>
  <w:style w:type="character" w:styleId="Emphasis">
    <w:name w:val="Emphasis"/>
    <w:uiPriority w:val="20"/>
    <w:qFormat/>
    <w:rsid w:val="00417452"/>
    <w:rPr>
      <w:rFonts w:ascii="Times New Roman" w:hAnsi="Times New Roman" w:cs="Times New Roman" w:hint="default"/>
      <w:i/>
      <w:iCs/>
    </w:rPr>
  </w:style>
  <w:style w:type="character" w:customStyle="1" w:styleId="bqstart">
    <w:name w:val="bqstart"/>
    <w:rsid w:val="00417452"/>
    <w:rPr>
      <w:rFonts w:ascii="Times New Roman" w:hAnsi="Times New Roman" w:cs="Times New Roman" w:hint="default"/>
    </w:rPr>
  </w:style>
  <w:style w:type="character" w:customStyle="1" w:styleId="bqend">
    <w:name w:val="bqend"/>
    <w:rsid w:val="00417452"/>
    <w:rPr>
      <w:rFonts w:ascii="Times New Roman" w:hAnsi="Times New Roman" w:cs="Times New Roman" w:hint="default"/>
    </w:rPr>
  </w:style>
  <w:style w:type="character" w:customStyle="1" w:styleId="PlainTextChar">
    <w:name w:val="Plain Text Char"/>
    <w:link w:val="PlainText"/>
    <w:uiPriority w:val="99"/>
    <w:rsid w:val="00612ACA"/>
    <w:rPr>
      <w:rFonts w:ascii="Courier New" w:hAnsi="Courier New" w:cs="Courier New"/>
    </w:rPr>
  </w:style>
  <w:style w:type="paragraph" w:styleId="NoSpacing">
    <w:name w:val="No Spacing"/>
    <w:uiPriority w:val="1"/>
    <w:qFormat/>
    <w:rsid w:val="00132630"/>
    <w:rPr>
      <w:rFonts w:ascii="Calibri" w:eastAsia="Calibri" w:hAnsi="Calibri"/>
      <w:sz w:val="24"/>
      <w:szCs w:val="22"/>
    </w:rPr>
  </w:style>
  <w:style w:type="character" w:customStyle="1" w:styleId="FootnoteTextChar">
    <w:name w:val="Footnote Text Char"/>
    <w:link w:val="FootnoteText"/>
    <w:semiHidden/>
    <w:locked/>
    <w:rsid w:val="009A380F"/>
    <w:rPr>
      <w:rFonts w:ascii="Arial" w:hAnsi="Arial"/>
    </w:rPr>
  </w:style>
  <w:style w:type="paragraph" w:styleId="BodyTextIndent">
    <w:name w:val="Body Text Indent"/>
    <w:basedOn w:val="Normal"/>
    <w:link w:val="BodyTextIndentChar"/>
    <w:rsid w:val="00E96479"/>
    <w:pPr>
      <w:spacing w:after="120"/>
      <w:ind w:left="360"/>
    </w:pPr>
    <w:rPr>
      <w:rFonts w:ascii="Times New Roman" w:hAnsi="Times New Roman"/>
    </w:rPr>
  </w:style>
  <w:style w:type="character" w:customStyle="1" w:styleId="BodyTextIndentChar">
    <w:name w:val="Body Text Indent Char"/>
    <w:link w:val="BodyTextIndent"/>
    <w:rsid w:val="00E96479"/>
    <w:rPr>
      <w:sz w:val="24"/>
    </w:rPr>
  </w:style>
  <w:style w:type="paragraph" w:styleId="NormalWeb">
    <w:name w:val="Normal (Web)"/>
    <w:aliases w:val="Normal (Web) Char"/>
    <w:basedOn w:val="Normal"/>
    <w:link w:val="NormalWebChar1"/>
    <w:uiPriority w:val="99"/>
    <w:rsid w:val="00E96479"/>
    <w:pPr>
      <w:spacing w:before="100" w:beforeAutospacing="1" w:after="100" w:afterAutospacing="1"/>
    </w:pPr>
    <w:rPr>
      <w:rFonts w:ascii="Times New Roman" w:hAnsi="Times New Roman"/>
      <w:szCs w:val="24"/>
    </w:rPr>
  </w:style>
  <w:style w:type="character" w:customStyle="1" w:styleId="NormalWebChar1">
    <w:name w:val="Normal (Web) Char1"/>
    <w:aliases w:val="Normal (Web) Char Char"/>
    <w:link w:val="NormalWeb"/>
    <w:uiPriority w:val="99"/>
    <w:locked/>
    <w:rsid w:val="00E96479"/>
    <w:rPr>
      <w:sz w:val="24"/>
      <w:szCs w:val="24"/>
    </w:rPr>
  </w:style>
  <w:style w:type="character" w:styleId="LineNumber">
    <w:name w:val="line number"/>
    <w:basedOn w:val="DefaultParagraphFont"/>
    <w:rsid w:val="0082523C"/>
  </w:style>
  <w:style w:type="paragraph" w:styleId="Revision">
    <w:name w:val="Revision"/>
    <w:hidden/>
    <w:uiPriority w:val="99"/>
    <w:semiHidden/>
    <w:rsid w:val="004279DE"/>
    <w:rPr>
      <w:rFonts w:ascii="Arial" w:hAnsi="Arial"/>
      <w:sz w:val="24"/>
    </w:rPr>
  </w:style>
  <w:style w:type="paragraph" w:customStyle="1" w:styleId="BluePrintNumber-List">
    <w:name w:val="BluePrint_Number-List"/>
    <w:basedOn w:val="ListParagraph"/>
    <w:qFormat/>
    <w:rsid w:val="00BA14D5"/>
    <w:pPr>
      <w:numPr>
        <w:numId w:val="38"/>
      </w:numPr>
      <w:spacing w:after="120" w:line="264" w:lineRule="auto"/>
      <w:contextualSpacing w:val="0"/>
    </w:pPr>
    <w:rPr>
      <w:rFonts w:ascii="Palatino Linotype" w:hAnsi="Palatino Linotype"/>
      <w:color w:val="0D1F35"/>
      <w:spacing w:val="6"/>
      <w:kern w:val="22"/>
      <w:sz w:val="22"/>
      <w:szCs w:val="21"/>
    </w:rPr>
  </w:style>
  <w:style w:type="paragraph" w:customStyle="1" w:styleId="Level1">
    <w:name w:val="Level 1"/>
    <w:uiPriority w:val="99"/>
    <w:rsid w:val="00BA14D5"/>
    <w:pPr>
      <w:autoSpaceDE w:val="0"/>
      <w:autoSpaceDN w:val="0"/>
      <w:adjustRightInd w:val="0"/>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172">
      <w:bodyDiv w:val="1"/>
      <w:marLeft w:val="0"/>
      <w:marRight w:val="0"/>
      <w:marTop w:val="0"/>
      <w:marBottom w:val="0"/>
      <w:divBdr>
        <w:top w:val="none" w:sz="0" w:space="0" w:color="auto"/>
        <w:left w:val="none" w:sz="0" w:space="0" w:color="auto"/>
        <w:bottom w:val="none" w:sz="0" w:space="0" w:color="auto"/>
        <w:right w:val="none" w:sz="0" w:space="0" w:color="auto"/>
      </w:divBdr>
    </w:div>
    <w:div w:id="248200699">
      <w:bodyDiv w:val="1"/>
      <w:marLeft w:val="0"/>
      <w:marRight w:val="0"/>
      <w:marTop w:val="0"/>
      <w:marBottom w:val="0"/>
      <w:divBdr>
        <w:top w:val="none" w:sz="0" w:space="0" w:color="auto"/>
        <w:left w:val="none" w:sz="0" w:space="0" w:color="auto"/>
        <w:bottom w:val="none" w:sz="0" w:space="0" w:color="auto"/>
        <w:right w:val="none" w:sz="0" w:space="0" w:color="auto"/>
      </w:divBdr>
    </w:div>
    <w:div w:id="501093988">
      <w:bodyDiv w:val="1"/>
      <w:marLeft w:val="0"/>
      <w:marRight w:val="0"/>
      <w:marTop w:val="0"/>
      <w:marBottom w:val="0"/>
      <w:divBdr>
        <w:top w:val="none" w:sz="0" w:space="0" w:color="auto"/>
        <w:left w:val="none" w:sz="0" w:space="0" w:color="auto"/>
        <w:bottom w:val="none" w:sz="0" w:space="0" w:color="auto"/>
        <w:right w:val="none" w:sz="0" w:space="0" w:color="auto"/>
      </w:divBdr>
    </w:div>
    <w:div w:id="509833302">
      <w:bodyDiv w:val="1"/>
      <w:marLeft w:val="0"/>
      <w:marRight w:val="0"/>
      <w:marTop w:val="0"/>
      <w:marBottom w:val="0"/>
      <w:divBdr>
        <w:top w:val="none" w:sz="0" w:space="0" w:color="auto"/>
        <w:left w:val="none" w:sz="0" w:space="0" w:color="auto"/>
        <w:bottom w:val="none" w:sz="0" w:space="0" w:color="auto"/>
        <w:right w:val="none" w:sz="0" w:space="0" w:color="auto"/>
      </w:divBdr>
    </w:div>
    <w:div w:id="768280469">
      <w:bodyDiv w:val="1"/>
      <w:marLeft w:val="0"/>
      <w:marRight w:val="0"/>
      <w:marTop w:val="0"/>
      <w:marBottom w:val="0"/>
      <w:divBdr>
        <w:top w:val="none" w:sz="0" w:space="0" w:color="auto"/>
        <w:left w:val="none" w:sz="0" w:space="0" w:color="auto"/>
        <w:bottom w:val="none" w:sz="0" w:space="0" w:color="auto"/>
        <w:right w:val="none" w:sz="0" w:space="0" w:color="auto"/>
      </w:divBdr>
    </w:div>
    <w:div w:id="810709514">
      <w:bodyDiv w:val="1"/>
      <w:marLeft w:val="0"/>
      <w:marRight w:val="0"/>
      <w:marTop w:val="0"/>
      <w:marBottom w:val="0"/>
      <w:divBdr>
        <w:top w:val="none" w:sz="0" w:space="0" w:color="auto"/>
        <w:left w:val="none" w:sz="0" w:space="0" w:color="auto"/>
        <w:bottom w:val="none" w:sz="0" w:space="0" w:color="auto"/>
        <w:right w:val="none" w:sz="0" w:space="0" w:color="auto"/>
      </w:divBdr>
    </w:div>
    <w:div w:id="1061060043">
      <w:bodyDiv w:val="1"/>
      <w:marLeft w:val="0"/>
      <w:marRight w:val="0"/>
      <w:marTop w:val="0"/>
      <w:marBottom w:val="0"/>
      <w:divBdr>
        <w:top w:val="none" w:sz="0" w:space="0" w:color="auto"/>
        <w:left w:val="none" w:sz="0" w:space="0" w:color="auto"/>
        <w:bottom w:val="none" w:sz="0" w:space="0" w:color="auto"/>
        <w:right w:val="none" w:sz="0" w:space="0" w:color="auto"/>
      </w:divBdr>
    </w:div>
    <w:div w:id="1198008466">
      <w:bodyDiv w:val="1"/>
      <w:marLeft w:val="0"/>
      <w:marRight w:val="0"/>
      <w:marTop w:val="0"/>
      <w:marBottom w:val="0"/>
      <w:divBdr>
        <w:top w:val="none" w:sz="0" w:space="0" w:color="auto"/>
        <w:left w:val="none" w:sz="0" w:space="0" w:color="auto"/>
        <w:bottom w:val="none" w:sz="0" w:space="0" w:color="auto"/>
        <w:right w:val="none" w:sz="0" w:space="0" w:color="auto"/>
      </w:divBdr>
    </w:div>
    <w:div w:id="1310793048">
      <w:bodyDiv w:val="1"/>
      <w:marLeft w:val="0"/>
      <w:marRight w:val="0"/>
      <w:marTop w:val="0"/>
      <w:marBottom w:val="0"/>
      <w:divBdr>
        <w:top w:val="none" w:sz="0" w:space="0" w:color="auto"/>
        <w:left w:val="none" w:sz="0" w:space="0" w:color="auto"/>
        <w:bottom w:val="none" w:sz="0" w:space="0" w:color="auto"/>
        <w:right w:val="none" w:sz="0" w:space="0" w:color="auto"/>
      </w:divBdr>
    </w:div>
    <w:div w:id="1387535301">
      <w:bodyDiv w:val="1"/>
      <w:marLeft w:val="0"/>
      <w:marRight w:val="0"/>
      <w:marTop w:val="0"/>
      <w:marBottom w:val="0"/>
      <w:divBdr>
        <w:top w:val="none" w:sz="0" w:space="0" w:color="auto"/>
        <w:left w:val="none" w:sz="0" w:space="0" w:color="auto"/>
        <w:bottom w:val="none" w:sz="0" w:space="0" w:color="auto"/>
        <w:right w:val="none" w:sz="0" w:space="0" w:color="auto"/>
      </w:divBdr>
    </w:div>
    <w:div w:id="1612594089">
      <w:bodyDiv w:val="1"/>
      <w:marLeft w:val="0"/>
      <w:marRight w:val="0"/>
      <w:marTop w:val="0"/>
      <w:marBottom w:val="0"/>
      <w:divBdr>
        <w:top w:val="none" w:sz="0" w:space="0" w:color="auto"/>
        <w:left w:val="none" w:sz="0" w:space="0" w:color="auto"/>
        <w:bottom w:val="none" w:sz="0" w:space="0" w:color="auto"/>
        <w:right w:val="none" w:sz="0" w:space="0" w:color="auto"/>
      </w:divBdr>
    </w:div>
    <w:div w:id="1626736305">
      <w:bodyDiv w:val="1"/>
      <w:marLeft w:val="0"/>
      <w:marRight w:val="0"/>
      <w:marTop w:val="0"/>
      <w:marBottom w:val="0"/>
      <w:divBdr>
        <w:top w:val="none" w:sz="0" w:space="0" w:color="auto"/>
        <w:left w:val="none" w:sz="0" w:space="0" w:color="auto"/>
        <w:bottom w:val="none" w:sz="0" w:space="0" w:color="auto"/>
        <w:right w:val="none" w:sz="0" w:space="0" w:color="auto"/>
      </w:divBdr>
    </w:div>
    <w:div w:id="1711110282">
      <w:bodyDiv w:val="1"/>
      <w:marLeft w:val="0"/>
      <w:marRight w:val="0"/>
      <w:marTop w:val="0"/>
      <w:marBottom w:val="0"/>
      <w:divBdr>
        <w:top w:val="none" w:sz="0" w:space="0" w:color="auto"/>
        <w:left w:val="none" w:sz="0" w:space="0" w:color="auto"/>
        <w:bottom w:val="none" w:sz="0" w:space="0" w:color="auto"/>
        <w:right w:val="none" w:sz="0" w:space="0" w:color="auto"/>
      </w:divBdr>
    </w:div>
    <w:div w:id="1759014847">
      <w:bodyDiv w:val="1"/>
      <w:marLeft w:val="0"/>
      <w:marRight w:val="0"/>
      <w:marTop w:val="0"/>
      <w:marBottom w:val="0"/>
      <w:divBdr>
        <w:top w:val="none" w:sz="0" w:space="0" w:color="auto"/>
        <w:left w:val="none" w:sz="0" w:space="0" w:color="auto"/>
        <w:bottom w:val="none" w:sz="0" w:space="0" w:color="auto"/>
        <w:right w:val="none" w:sz="0" w:space="0" w:color="auto"/>
      </w:divBdr>
    </w:div>
    <w:div w:id="1837958663">
      <w:bodyDiv w:val="1"/>
      <w:marLeft w:val="0"/>
      <w:marRight w:val="0"/>
      <w:marTop w:val="0"/>
      <w:marBottom w:val="0"/>
      <w:divBdr>
        <w:top w:val="none" w:sz="0" w:space="0" w:color="auto"/>
        <w:left w:val="none" w:sz="0" w:space="0" w:color="auto"/>
        <w:bottom w:val="none" w:sz="0" w:space="0" w:color="auto"/>
        <w:right w:val="none" w:sz="0" w:space="0" w:color="auto"/>
      </w:divBdr>
    </w:div>
    <w:div w:id="1966498580">
      <w:bodyDiv w:val="1"/>
      <w:marLeft w:val="0"/>
      <w:marRight w:val="0"/>
      <w:marTop w:val="0"/>
      <w:marBottom w:val="0"/>
      <w:divBdr>
        <w:top w:val="none" w:sz="0" w:space="0" w:color="auto"/>
        <w:left w:val="none" w:sz="0" w:space="0" w:color="auto"/>
        <w:bottom w:val="none" w:sz="0" w:space="0" w:color="auto"/>
        <w:right w:val="none" w:sz="0" w:space="0" w:color="auto"/>
      </w:divBdr>
    </w:div>
    <w:div w:id="1967392207">
      <w:bodyDiv w:val="1"/>
      <w:marLeft w:val="0"/>
      <w:marRight w:val="0"/>
      <w:marTop w:val="0"/>
      <w:marBottom w:val="0"/>
      <w:divBdr>
        <w:top w:val="none" w:sz="0" w:space="0" w:color="auto"/>
        <w:left w:val="none" w:sz="0" w:space="0" w:color="auto"/>
        <w:bottom w:val="none" w:sz="0" w:space="0" w:color="auto"/>
        <w:right w:val="none" w:sz="0" w:space="0" w:color="auto"/>
      </w:divBdr>
    </w:div>
    <w:div w:id="1981497683">
      <w:bodyDiv w:val="1"/>
      <w:marLeft w:val="0"/>
      <w:marRight w:val="0"/>
      <w:marTop w:val="0"/>
      <w:marBottom w:val="0"/>
      <w:divBdr>
        <w:top w:val="none" w:sz="0" w:space="0" w:color="auto"/>
        <w:left w:val="none" w:sz="0" w:space="0" w:color="auto"/>
        <w:bottom w:val="none" w:sz="0" w:space="0" w:color="auto"/>
        <w:right w:val="none" w:sz="0" w:space="0" w:color="auto"/>
      </w:divBdr>
    </w:div>
    <w:div w:id="19839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ja.gov/funding.aspx" TargetMode="External"/><Relationship Id="rId18" Type="http://schemas.openxmlformats.org/officeDocument/2006/relationships/hyperlink" Target="http://www.Grants.gov" TargetMode="External"/><Relationship Id="rId26" Type="http://schemas.openxmlformats.org/officeDocument/2006/relationships/hyperlink" Target="http://www.samhsa.gov/grants/management.aspx" TargetMode="External"/><Relationship Id="rId39" Type="http://schemas.openxmlformats.org/officeDocument/2006/relationships/hyperlink" Target="http://www.Grants.gov" TargetMode="External"/><Relationship Id="rId21" Type="http://schemas.openxmlformats.org/officeDocument/2006/relationships/hyperlink" Target="http://beta.samhsa.gov/grants/applying" TargetMode="External"/><Relationship Id="rId34" Type="http://schemas.openxmlformats.org/officeDocument/2006/relationships/hyperlink" Target="https://www.sam.gov" TargetMode="External"/><Relationship Id="rId42" Type="http://schemas.openxmlformats.org/officeDocument/2006/relationships/hyperlink" Target="http://www.samhsa.gov/ebpwebguide" TargetMode="External"/><Relationship Id="rId47" Type="http://schemas.openxmlformats.org/officeDocument/2006/relationships/hyperlink" Target="http://beta.samhsa.gov/grants/applying" TargetMode="External"/><Relationship Id="rId50" Type="http://schemas.openxmlformats.org/officeDocument/2006/relationships/hyperlink" Target="http://www.minorityhealth.hhs.gov/templates/browse.aspx?lvl=2&amp;lvlid=208" TargetMode="External"/><Relationship Id="rId55" Type="http://schemas.openxmlformats.org/officeDocument/2006/relationships/hyperlink" Target="http://www.healthit.gov/providers-professionals/regional-extension-centers-recs" TargetMode="External"/><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ore.samhsa.gov/product/SAMHSA-s-Working-Definition-of-Recovery/PEP12-RECDEF" TargetMode="External"/><Relationship Id="rId20" Type="http://schemas.openxmlformats.org/officeDocument/2006/relationships/hyperlink" Target="http://www.Grants.gov" TargetMode="External"/><Relationship Id="rId29" Type="http://schemas.openxmlformats.org/officeDocument/2006/relationships/hyperlink" Target="http://www.samhsa.gov/grants/management.aspx" TargetMode="External"/><Relationship Id="rId41" Type="http://schemas.openxmlformats.org/officeDocument/2006/relationships/hyperlink" Target="mailto:DGR.Waivers@samhsa.hhs.gov" TargetMode="External"/><Relationship Id="rId54" Type="http://schemas.openxmlformats.org/officeDocument/2006/relationships/hyperlink" Target="http://onc-chpl.force.com/ehrcer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beta.samhsa.gov/grants/applying/forms-resources" TargetMode="External"/><Relationship Id="rId32" Type="http://schemas.openxmlformats.org/officeDocument/2006/relationships/hyperlink" Target="mailto:@samhsa.hhs.gov" TargetMode="External"/><Relationship Id="rId37" Type="http://schemas.openxmlformats.org/officeDocument/2006/relationships/hyperlink" Target="http://www.grants.gov/documents/19/18243/OrganizationRegChecklist.pdf" TargetMode="External"/><Relationship Id="rId40" Type="http://schemas.openxmlformats.org/officeDocument/2006/relationships/hyperlink" Target="mailto:support@grants.gov" TargetMode="External"/><Relationship Id="rId45" Type="http://schemas.openxmlformats.org/officeDocument/2006/relationships/hyperlink" Target="http://www.samhsa.gov/grants/SSAdirectory-MH.pdf" TargetMode="External"/><Relationship Id="rId53" Type="http://schemas.openxmlformats.org/officeDocument/2006/relationships/hyperlink" Target="http://www.healthit.gov/providers-professionals" TargetMode="External"/><Relationship Id="rId58" Type="http://schemas.openxmlformats.org/officeDocument/2006/relationships/hyperlink" Target="http://www.ncjrs.gov/pdffiles1/bja/188154.pdf" TargetMode="External"/><Relationship Id="rId5" Type="http://schemas.openxmlformats.org/officeDocument/2006/relationships/numbering" Target="numbering.xml"/><Relationship Id="rId15" Type="http://schemas.openxmlformats.org/officeDocument/2006/relationships/hyperlink" Target="http://beta.samhsa.gov/sites/default/files/ssadirectory.pdf" TargetMode="External"/><Relationship Id="rId23" Type="http://schemas.openxmlformats.org/officeDocument/2006/relationships/hyperlink" Target="https://www.sam.gov" TargetMode="External"/><Relationship Id="rId28" Type="http://schemas.openxmlformats.org/officeDocument/2006/relationships/hyperlink" Target="http://www.samhsa.gov/grants/management.aspx" TargetMode="External"/><Relationship Id="rId36" Type="http://schemas.openxmlformats.org/officeDocument/2006/relationships/hyperlink" Target="http://www.grants.gov/web/grants/register.htm" TargetMode="External"/><Relationship Id="rId49" Type="http://schemas.openxmlformats.org/officeDocument/2006/relationships/hyperlink" Target="http://minorityhealth.hhs.gov/npa/files/Plans/HHS/HHS_Plan_complete.pdf" TargetMode="External"/><Relationship Id="rId57" Type="http://schemas.openxmlformats.org/officeDocument/2006/relationships/hyperlink" Target="mailto:SAMHSA.HIT@samhsa.hhs.gov" TargetMode="External"/><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beta.samhsa.gov/grants/applying" TargetMode="External"/><Relationship Id="rId31" Type="http://schemas.openxmlformats.org/officeDocument/2006/relationships/hyperlink" Target="http://beta.samhsa.gov/grants/applying/reporting-requirements" TargetMode="External"/><Relationship Id="rId44" Type="http://schemas.openxmlformats.org/officeDocument/2006/relationships/hyperlink" Target="http://www.samhsa.gov/grants/SSAdirectory.pdf" TargetMode="External"/><Relationship Id="rId52" Type="http://schemas.openxmlformats.org/officeDocument/2006/relationships/hyperlink" Target="http://www.hhs.gov/ocr/civilrights/resources/specialtopics/lep/policyguidancedocument.htm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eta.samhsa.gov/grants/grant-announcements" TargetMode="External"/><Relationship Id="rId22" Type="http://schemas.openxmlformats.org/officeDocument/2006/relationships/hyperlink" Target="http://www.dnb.com" TargetMode="External"/><Relationship Id="rId27" Type="http://schemas.openxmlformats.org/officeDocument/2006/relationships/hyperlink" Target="http://www.samhsa.gov/traumaJustice" TargetMode="External"/><Relationship Id="rId30" Type="http://schemas.openxmlformats.org/officeDocument/2006/relationships/hyperlink" Target="http://www.hhs.gov/ocr/civilrights/resources/laws/revisedlep.html" TargetMode="External"/><Relationship Id="rId35" Type="http://schemas.openxmlformats.org/officeDocument/2006/relationships/hyperlink" Target="https://www.sam.gov/sam/transcript/Quick_Guide_for_Grants_Registrations.pdf" TargetMode="External"/><Relationship Id="rId43" Type="http://schemas.openxmlformats.org/officeDocument/2006/relationships/hyperlink" Target="http://www.whitehouse.gov/omb/grants_spoc" TargetMode="External"/><Relationship Id="rId48" Type="http://schemas.openxmlformats.org/officeDocument/2006/relationships/hyperlink" Target="http://www.hhs.gov/ohrp" TargetMode="External"/><Relationship Id="rId56" Type="http://schemas.openxmlformats.org/officeDocument/2006/relationships/hyperlink" Target="http://www.samhsa.gov/HealthPrivacy/" TargetMode="External"/><Relationship Id="rId8" Type="http://schemas.openxmlformats.org/officeDocument/2006/relationships/settings" Target="settings.xml"/><Relationship Id="rId51" Type="http://schemas.openxmlformats.org/officeDocument/2006/relationships/hyperlink" Target="http://www.ThinkCulturalHealth.hhs.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samhsa-gpra.samhsa.gov" TargetMode="External"/><Relationship Id="rId25" Type="http://schemas.openxmlformats.org/officeDocument/2006/relationships/hyperlink" Target="http://www.Grants.gov" TargetMode="External"/><Relationship Id="rId33" Type="http://schemas.openxmlformats.org/officeDocument/2006/relationships/hyperlink" Target="mailto:@samhsa.hhs.gov" TargetMode="External"/><Relationship Id="rId38" Type="http://schemas.openxmlformats.org/officeDocument/2006/relationships/hyperlink" Target="http://www.Grants.gov" TargetMode="External"/><Relationship Id="rId46" Type="http://schemas.openxmlformats.org/officeDocument/2006/relationships/hyperlink" Target="https://rates.psc.gov/fms/dca/map1.html"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hepatitis/HCV/GuidelinesC.htm" TargetMode="External"/><Relationship Id="rId1" Type="http://schemas.openxmlformats.org/officeDocument/2006/relationships/hyperlink" Target="http://www.cdc.gov/mmwr/preview/mmwrhtml/rr5708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5043530454248B6964AD99A4356BE" ma:contentTypeVersion="1" ma:contentTypeDescription="Create a new document." ma:contentTypeScope="" ma:versionID="75aab811dcdf84b05aa4d48f34848f92">
  <xsd:schema xmlns:xsd="http://www.w3.org/2001/XMLSchema" xmlns:xs="http://www.w3.org/2001/XMLSchema" xmlns:p="http://schemas.microsoft.com/office/2006/metadata/properties" xmlns:ns2="8414f505-0014-4bfc-8b7f-b11bfe625a02" targetNamespace="http://schemas.microsoft.com/office/2006/metadata/properties" ma:root="true" ma:fieldsID="ad5bd0fa4c923b634338a806ac6aa913" ns2:_="">
    <xsd:import namespace="8414f505-0014-4bfc-8b7f-b11bfe625a02"/>
    <xsd:element name="properties">
      <xsd:complexType>
        <xsd:sequence>
          <xsd:element name="documentManagement">
            <xsd:complexType>
              <xsd:all>
                <xsd:element ref="ns2:Work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f505-0014-4bfc-8b7f-b11bfe625a02" elementFormDefault="qualified">
    <xsd:import namespace="http://schemas.microsoft.com/office/2006/documentManagement/types"/>
    <xsd:import namespace="http://schemas.microsoft.com/office/infopath/2007/PartnerControls"/>
    <xsd:element name="Workspace" ma:index="8" nillable="true" ma:displayName="Workspace" ma:format="Hyperlink" ma:internalName="Workspac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pace xmlns="8414f505-0014-4bfc-8b7f-b11bfe625a02">
      <Url xsi:nil="true"/>
      <Description xsi:nil="true"/>
    </Workspa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7E56-47E6-44AF-A295-5A992BC6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f505-0014-4bfc-8b7f-b11bfe625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B508E-5BCE-4EBE-A819-0B7B45E01593}">
  <ds:schemaRefs>
    <ds:schemaRef ds:uri="http://schemas.microsoft.com/sharepoint/v3/contenttype/forms"/>
  </ds:schemaRefs>
</ds:datastoreItem>
</file>

<file path=customXml/itemProps3.xml><?xml version="1.0" encoding="utf-8"?>
<ds:datastoreItem xmlns:ds="http://schemas.openxmlformats.org/officeDocument/2006/customXml" ds:itemID="{AFC71416-7856-4559-9B53-F08509D798E1}">
  <ds:schemaRefs>
    <ds:schemaRef ds:uri="http://schemas.microsoft.com/office/2006/metadata/properties"/>
    <ds:schemaRef ds:uri="http://schemas.microsoft.com/office/infopath/2007/PartnerControls"/>
    <ds:schemaRef ds:uri="8414f505-0014-4bfc-8b7f-b11bfe625a02"/>
  </ds:schemaRefs>
</ds:datastoreItem>
</file>

<file path=customXml/itemProps4.xml><?xml version="1.0" encoding="utf-8"?>
<ds:datastoreItem xmlns:ds="http://schemas.openxmlformats.org/officeDocument/2006/customXml" ds:itemID="{878DD0E2-CA03-4C3E-A949-595D85AB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25139</Words>
  <Characters>143298</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Drug Courts</vt:lpstr>
    </vt:vector>
  </TitlesOfParts>
  <Company>DHHS</Company>
  <LinksUpToDate>false</LinksUpToDate>
  <CharactersWithSpaces>168101</CharactersWithSpaces>
  <SharedDoc>false</SharedDoc>
  <HLinks>
    <vt:vector size="822" baseType="variant">
      <vt:variant>
        <vt:i4>1245205</vt:i4>
      </vt:variant>
      <vt:variant>
        <vt:i4>516</vt:i4>
      </vt:variant>
      <vt:variant>
        <vt:i4>0</vt:i4>
      </vt:variant>
      <vt:variant>
        <vt:i4>5</vt:i4>
      </vt:variant>
      <vt:variant>
        <vt:lpwstr>http://www.ncjrs.gov/pdffiles1/bja/188154.pdf</vt:lpwstr>
      </vt:variant>
      <vt:variant>
        <vt:lpwstr/>
      </vt:variant>
      <vt:variant>
        <vt:i4>2818116</vt:i4>
      </vt:variant>
      <vt:variant>
        <vt:i4>513</vt:i4>
      </vt:variant>
      <vt:variant>
        <vt:i4>0</vt:i4>
      </vt:variant>
      <vt:variant>
        <vt:i4>5</vt:i4>
      </vt:variant>
      <vt:variant>
        <vt:lpwstr/>
      </vt:variant>
      <vt:variant>
        <vt:lpwstr>_Section_C:_</vt:lpwstr>
      </vt:variant>
      <vt:variant>
        <vt:i4>2818116</vt:i4>
      </vt:variant>
      <vt:variant>
        <vt:i4>510</vt:i4>
      </vt:variant>
      <vt:variant>
        <vt:i4>0</vt:i4>
      </vt:variant>
      <vt:variant>
        <vt:i4>5</vt:i4>
      </vt:variant>
      <vt:variant>
        <vt:lpwstr/>
      </vt:variant>
      <vt:variant>
        <vt:lpwstr>_Section_C:_</vt:lpwstr>
      </vt:variant>
      <vt:variant>
        <vt:i4>2818116</vt:i4>
      </vt:variant>
      <vt:variant>
        <vt:i4>507</vt:i4>
      </vt:variant>
      <vt:variant>
        <vt:i4>0</vt:i4>
      </vt:variant>
      <vt:variant>
        <vt:i4>5</vt:i4>
      </vt:variant>
      <vt:variant>
        <vt:lpwstr/>
      </vt:variant>
      <vt:variant>
        <vt:lpwstr>_Section_C:_</vt:lpwstr>
      </vt:variant>
      <vt:variant>
        <vt:i4>6946900</vt:i4>
      </vt:variant>
      <vt:variant>
        <vt:i4>504</vt:i4>
      </vt:variant>
      <vt:variant>
        <vt:i4>0</vt:i4>
      </vt:variant>
      <vt:variant>
        <vt:i4>5</vt:i4>
      </vt:variant>
      <vt:variant>
        <vt:lpwstr>mailto:SAMHSA.HIT@samhsa.hhs.gov</vt:lpwstr>
      </vt:variant>
      <vt:variant>
        <vt:lpwstr/>
      </vt:variant>
      <vt:variant>
        <vt:i4>65621</vt:i4>
      </vt:variant>
      <vt:variant>
        <vt:i4>501</vt:i4>
      </vt:variant>
      <vt:variant>
        <vt:i4>0</vt:i4>
      </vt:variant>
      <vt:variant>
        <vt:i4>5</vt:i4>
      </vt:variant>
      <vt:variant>
        <vt:lpwstr>http://www.samhsa.gov/HealthPrivacy/</vt:lpwstr>
      </vt:variant>
      <vt:variant>
        <vt:lpwstr/>
      </vt:variant>
      <vt:variant>
        <vt:i4>4325383</vt:i4>
      </vt:variant>
      <vt:variant>
        <vt:i4>498</vt:i4>
      </vt:variant>
      <vt:variant>
        <vt:i4>0</vt:i4>
      </vt:variant>
      <vt:variant>
        <vt:i4>5</vt:i4>
      </vt:variant>
      <vt:variant>
        <vt:lpwstr>http://www.healthit.gov/providers-professionals/regional-extension-centers-recs</vt:lpwstr>
      </vt:variant>
      <vt:variant>
        <vt:lpwstr>listing</vt:lpwstr>
      </vt:variant>
      <vt:variant>
        <vt:i4>65603</vt:i4>
      </vt:variant>
      <vt:variant>
        <vt:i4>495</vt:i4>
      </vt:variant>
      <vt:variant>
        <vt:i4>0</vt:i4>
      </vt:variant>
      <vt:variant>
        <vt:i4>5</vt:i4>
      </vt:variant>
      <vt:variant>
        <vt:lpwstr>http://onc-chpl.force.com/ehrcert</vt:lpwstr>
      </vt:variant>
      <vt:variant>
        <vt:lpwstr/>
      </vt:variant>
      <vt:variant>
        <vt:i4>6422579</vt:i4>
      </vt:variant>
      <vt:variant>
        <vt:i4>492</vt:i4>
      </vt:variant>
      <vt:variant>
        <vt:i4>0</vt:i4>
      </vt:variant>
      <vt:variant>
        <vt:i4>5</vt:i4>
      </vt:variant>
      <vt:variant>
        <vt:lpwstr>http://www.healthit.gov/providers-professionals</vt:lpwstr>
      </vt:variant>
      <vt:variant>
        <vt:lpwstr/>
      </vt:variant>
      <vt:variant>
        <vt:i4>6815869</vt:i4>
      </vt:variant>
      <vt:variant>
        <vt:i4>489</vt:i4>
      </vt:variant>
      <vt:variant>
        <vt:i4>0</vt:i4>
      </vt:variant>
      <vt:variant>
        <vt:i4>5</vt:i4>
      </vt:variant>
      <vt:variant>
        <vt:lpwstr>http://www.hhs.gov/ocr/civilrights/resources/specialtopics/lep/policyguidancedocument.html</vt:lpwstr>
      </vt:variant>
      <vt:variant>
        <vt:lpwstr/>
      </vt:variant>
      <vt:variant>
        <vt:i4>2687031</vt:i4>
      </vt:variant>
      <vt:variant>
        <vt:i4>486</vt:i4>
      </vt:variant>
      <vt:variant>
        <vt:i4>0</vt:i4>
      </vt:variant>
      <vt:variant>
        <vt:i4>5</vt:i4>
      </vt:variant>
      <vt:variant>
        <vt:lpwstr>http://www.thinkculturalhealth.hhs.gov/</vt:lpwstr>
      </vt:variant>
      <vt:variant>
        <vt:lpwstr/>
      </vt:variant>
      <vt:variant>
        <vt:i4>7602272</vt:i4>
      </vt:variant>
      <vt:variant>
        <vt:i4>483</vt:i4>
      </vt:variant>
      <vt:variant>
        <vt:i4>0</vt:i4>
      </vt:variant>
      <vt:variant>
        <vt:i4>5</vt:i4>
      </vt:variant>
      <vt:variant>
        <vt:lpwstr>http://www.minorityhealth.hhs.gov/templates/browse.aspx?lvl=2&amp;lvlid=208</vt:lpwstr>
      </vt:variant>
      <vt:variant>
        <vt:lpwstr/>
      </vt:variant>
      <vt:variant>
        <vt:i4>262209</vt:i4>
      </vt:variant>
      <vt:variant>
        <vt:i4>480</vt:i4>
      </vt:variant>
      <vt:variant>
        <vt:i4>0</vt:i4>
      </vt:variant>
      <vt:variant>
        <vt:i4>5</vt:i4>
      </vt:variant>
      <vt:variant>
        <vt:lpwstr>http://minorityhealth.hhs.gov/npa/files/Plans/HHS/HHS_Plan_complete.pdf</vt:lpwstr>
      </vt:variant>
      <vt:variant>
        <vt:lpwstr/>
      </vt:variant>
      <vt:variant>
        <vt:i4>2621528</vt:i4>
      </vt:variant>
      <vt:variant>
        <vt:i4>477</vt:i4>
      </vt:variant>
      <vt:variant>
        <vt:i4>0</vt:i4>
      </vt:variant>
      <vt:variant>
        <vt:i4>5</vt:i4>
      </vt:variant>
      <vt:variant>
        <vt:lpwstr/>
      </vt:variant>
      <vt:variant>
        <vt:lpwstr>_VII._AGENCY_CONTACTS</vt:lpwstr>
      </vt:variant>
      <vt:variant>
        <vt:i4>3932222</vt:i4>
      </vt:variant>
      <vt:variant>
        <vt:i4>474</vt:i4>
      </vt:variant>
      <vt:variant>
        <vt:i4>0</vt:i4>
      </vt:variant>
      <vt:variant>
        <vt:i4>5</vt:i4>
      </vt:variant>
      <vt:variant>
        <vt:lpwstr>http://www.hhs.gov/ohrp</vt:lpwstr>
      </vt:variant>
      <vt:variant>
        <vt:lpwstr/>
      </vt:variant>
      <vt:variant>
        <vt:i4>2424935</vt:i4>
      </vt:variant>
      <vt:variant>
        <vt:i4>468</vt:i4>
      </vt:variant>
      <vt:variant>
        <vt:i4>0</vt:i4>
      </vt:variant>
      <vt:variant>
        <vt:i4>5</vt:i4>
      </vt:variant>
      <vt:variant>
        <vt:lpwstr>http://beta.samhsa.gov/grants/applying</vt:lpwstr>
      </vt:variant>
      <vt:variant>
        <vt:lpwstr/>
      </vt:variant>
      <vt:variant>
        <vt:i4>4792355</vt:i4>
      </vt:variant>
      <vt:variant>
        <vt:i4>465</vt:i4>
      </vt:variant>
      <vt:variant>
        <vt:i4>0</vt:i4>
      </vt:variant>
      <vt:variant>
        <vt:i4>5</vt:i4>
      </vt:variant>
      <vt:variant>
        <vt:lpwstr/>
      </vt:variant>
      <vt:variant>
        <vt:lpwstr>_Appendix_F_–_1</vt:lpwstr>
      </vt:variant>
      <vt:variant>
        <vt:i4>8192096</vt:i4>
      </vt:variant>
      <vt:variant>
        <vt:i4>462</vt:i4>
      </vt:variant>
      <vt:variant>
        <vt:i4>0</vt:i4>
      </vt:variant>
      <vt:variant>
        <vt:i4>5</vt:i4>
      </vt:variant>
      <vt:variant>
        <vt:lpwstr>https://rates.psc.gov/fms/dca/map1.html</vt:lpwstr>
      </vt:variant>
      <vt:variant>
        <vt:lpwstr/>
      </vt:variant>
      <vt:variant>
        <vt:i4>786499</vt:i4>
      </vt:variant>
      <vt:variant>
        <vt:i4>459</vt:i4>
      </vt:variant>
      <vt:variant>
        <vt:i4>0</vt:i4>
      </vt:variant>
      <vt:variant>
        <vt:i4>5</vt:i4>
      </vt:variant>
      <vt:variant>
        <vt:lpwstr>http://www.samhsa.gov/grants/SSAdirectory-MH.pdf</vt:lpwstr>
      </vt:variant>
      <vt:variant>
        <vt:lpwstr/>
      </vt:variant>
      <vt:variant>
        <vt:i4>1376276</vt:i4>
      </vt:variant>
      <vt:variant>
        <vt:i4>456</vt:i4>
      </vt:variant>
      <vt:variant>
        <vt:i4>0</vt:i4>
      </vt:variant>
      <vt:variant>
        <vt:i4>5</vt:i4>
      </vt:variant>
      <vt:variant>
        <vt:lpwstr>http://www.samhsa.gov/grants/SSAdirectory.pdf</vt:lpwstr>
      </vt:variant>
      <vt:variant>
        <vt:lpwstr/>
      </vt:variant>
      <vt:variant>
        <vt:i4>1245301</vt:i4>
      </vt:variant>
      <vt:variant>
        <vt:i4>453</vt:i4>
      </vt:variant>
      <vt:variant>
        <vt:i4>0</vt:i4>
      </vt:variant>
      <vt:variant>
        <vt:i4>5</vt:i4>
      </vt:variant>
      <vt:variant>
        <vt:lpwstr>http://www.whitehouse.gov/omb/grants_spoc</vt:lpwstr>
      </vt:variant>
      <vt:variant>
        <vt:lpwstr/>
      </vt:variant>
      <vt:variant>
        <vt:i4>4792355</vt:i4>
      </vt:variant>
      <vt:variant>
        <vt:i4>450</vt:i4>
      </vt:variant>
      <vt:variant>
        <vt:i4>0</vt:i4>
      </vt:variant>
      <vt:variant>
        <vt:i4>5</vt:i4>
      </vt:variant>
      <vt:variant>
        <vt:lpwstr/>
      </vt:variant>
      <vt:variant>
        <vt:lpwstr>_Appendix_F_–_1</vt:lpwstr>
      </vt:variant>
      <vt:variant>
        <vt:i4>5111895</vt:i4>
      </vt:variant>
      <vt:variant>
        <vt:i4>447</vt:i4>
      </vt:variant>
      <vt:variant>
        <vt:i4>0</vt:i4>
      </vt:variant>
      <vt:variant>
        <vt:i4>5</vt:i4>
      </vt:variant>
      <vt:variant>
        <vt:lpwstr>http://www.samhsa.gov/ebpwebguide</vt:lpwstr>
      </vt:variant>
      <vt:variant>
        <vt:lpwstr/>
      </vt:variant>
      <vt:variant>
        <vt:i4>1441842</vt:i4>
      </vt:variant>
      <vt:variant>
        <vt:i4>444</vt:i4>
      </vt:variant>
      <vt:variant>
        <vt:i4>0</vt:i4>
      </vt:variant>
      <vt:variant>
        <vt:i4>5</vt:i4>
      </vt:variant>
      <vt:variant>
        <vt:lpwstr>mailto:DGR.Waivers@samhsa.hhs.gov</vt:lpwstr>
      </vt:variant>
      <vt:variant>
        <vt:lpwstr/>
      </vt:variant>
      <vt:variant>
        <vt:i4>4784245</vt:i4>
      </vt:variant>
      <vt:variant>
        <vt:i4>441</vt:i4>
      </vt:variant>
      <vt:variant>
        <vt:i4>0</vt:i4>
      </vt:variant>
      <vt:variant>
        <vt:i4>5</vt:i4>
      </vt:variant>
      <vt:variant>
        <vt:lpwstr>mailto:support@grants.gov</vt:lpwstr>
      </vt:variant>
      <vt:variant>
        <vt:lpwstr/>
      </vt:variant>
      <vt:variant>
        <vt:i4>3604526</vt:i4>
      </vt:variant>
      <vt:variant>
        <vt:i4>438</vt:i4>
      </vt:variant>
      <vt:variant>
        <vt:i4>0</vt:i4>
      </vt:variant>
      <vt:variant>
        <vt:i4>5</vt:i4>
      </vt:variant>
      <vt:variant>
        <vt:lpwstr>http://www.grants.gov/</vt:lpwstr>
      </vt:variant>
      <vt:variant>
        <vt:lpwstr/>
      </vt:variant>
      <vt:variant>
        <vt:i4>3604526</vt:i4>
      </vt:variant>
      <vt:variant>
        <vt:i4>435</vt:i4>
      </vt:variant>
      <vt:variant>
        <vt:i4>0</vt:i4>
      </vt:variant>
      <vt:variant>
        <vt:i4>5</vt:i4>
      </vt:variant>
      <vt:variant>
        <vt:lpwstr>http://www.grants.gov/</vt:lpwstr>
      </vt:variant>
      <vt:variant>
        <vt:lpwstr/>
      </vt:variant>
      <vt:variant>
        <vt:i4>5636125</vt:i4>
      </vt:variant>
      <vt:variant>
        <vt:i4>432</vt:i4>
      </vt:variant>
      <vt:variant>
        <vt:i4>0</vt:i4>
      </vt:variant>
      <vt:variant>
        <vt:i4>5</vt:i4>
      </vt:variant>
      <vt:variant>
        <vt:lpwstr>http://www.grants.gov/documents/19/18243/OrganizationRegChecklist.pdf</vt:lpwstr>
      </vt:variant>
      <vt:variant>
        <vt:lpwstr/>
      </vt:variant>
      <vt:variant>
        <vt:i4>4915204</vt:i4>
      </vt:variant>
      <vt:variant>
        <vt:i4>429</vt:i4>
      </vt:variant>
      <vt:variant>
        <vt:i4>0</vt:i4>
      </vt:variant>
      <vt:variant>
        <vt:i4>5</vt:i4>
      </vt:variant>
      <vt:variant>
        <vt:lpwstr>http://www.grants.gov/web/grants/register.htm</vt:lpwstr>
      </vt:variant>
      <vt:variant>
        <vt:lpwstr/>
      </vt:variant>
      <vt:variant>
        <vt:i4>1966158</vt:i4>
      </vt:variant>
      <vt:variant>
        <vt:i4>426</vt:i4>
      </vt:variant>
      <vt:variant>
        <vt:i4>0</vt:i4>
      </vt:variant>
      <vt:variant>
        <vt:i4>5</vt:i4>
      </vt:variant>
      <vt:variant>
        <vt:lpwstr>https://www.sam.gov/sam/transcript/Quick_Guide_for_Grants_Registrations.pdf</vt:lpwstr>
      </vt:variant>
      <vt:variant>
        <vt:lpwstr/>
      </vt:variant>
      <vt:variant>
        <vt:i4>4653135</vt:i4>
      </vt:variant>
      <vt:variant>
        <vt:i4>423</vt:i4>
      </vt:variant>
      <vt:variant>
        <vt:i4>0</vt:i4>
      </vt:variant>
      <vt:variant>
        <vt:i4>5</vt:i4>
      </vt:variant>
      <vt:variant>
        <vt:lpwstr>https://www.sam.gov/</vt:lpwstr>
      </vt:variant>
      <vt:variant>
        <vt:lpwstr/>
      </vt:variant>
      <vt:variant>
        <vt:i4>3407960</vt:i4>
      </vt:variant>
      <vt:variant>
        <vt:i4>420</vt:i4>
      </vt:variant>
      <vt:variant>
        <vt:i4>0</vt:i4>
      </vt:variant>
      <vt:variant>
        <vt:i4>5</vt:i4>
      </vt:variant>
      <vt:variant>
        <vt:lpwstr/>
      </vt:variant>
      <vt:variant>
        <vt:lpwstr>_1.1_Required_Application</vt:lpwstr>
      </vt:variant>
      <vt:variant>
        <vt:i4>1179773</vt:i4>
      </vt:variant>
      <vt:variant>
        <vt:i4>417</vt:i4>
      </vt:variant>
      <vt:variant>
        <vt:i4>0</vt:i4>
      </vt:variant>
      <vt:variant>
        <vt:i4>5</vt:i4>
      </vt:variant>
      <vt:variant>
        <vt:lpwstr/>
      </vt:variant>
      <vt:variant>
        <vt:lpwstr>_4._FUNDING_LIMITATIONS/RESTRICTIONS</vt:lpwstr>
      </vt:variant>
      <vt:variant>
        <vt:i4>3670084</vt:i4>
      </vt:variant>
      <vt:variant>
        <vt:i4>414</vt:i4>
      </vt:variant>
      <vt:variant>
        <vt:i4>0</vt:i4>
      </vt:variant>
      <vt:variant>
        <vt:i4>5</vt:i4>
      </vt:variant>
      <vt:variant>
        <vt:lpwstr/>
      </vt:variant>
      <vt:variant>
        <vt:lpwstr>_II._AWARD_INFORMATION</vt:lpwstr>
      </vt:variant>
      <vt:variant>
        <vt:i4>6750214</vt:i4>
      </vt:variant>
      <vt:variant>
        <vt:i4>411</vt:i4>
      </vt:variant>
      <vt:variant>
        <vt:i4>0</vt:i4>
      </vt:variant>
      <vt:variant>
        <vt:i4>5</vt:i4>
      </vt:variant>
      <vt:variant>
        <vt:lpwstr/>
      </vt:variant>
      <vt:variant>
        <vt:lpwstr>_I._FUNDING_OPPORTUNITY</vt:lpwstr>
      </vt:variant>
      <vt:variant>
        <vt:i4>1441855</vt:i4>
      </vt:variant>
      <vt:variant>
        <vt:i4>408</vt:i4>
      </vt:variant>
      <vt:variant>
        <vt:i4>0</vt:i4>
      </vt:variant>
      <vt:variant>
        <vt:i4>5</vt:i4>
      </vt:variant>
      <vt:variant>
        <vt:lpwstr/>
      </vt:variant>
      <vt:variant>
        <vt:lpwstr>_Appendix_I_–</vt:lpwstr>
      </vt:variant>
      <vt:variant>
        <vt:i4>4792359</vt:i4>
      </vt:variant>
      <vt:variant>
        <vt:i4>405</vt:i4>
      </vt:variant>
      <vt:variant>
        <vt:i4>0</vt:i4>
      </vt:variant>
      <vt:variant>
        <vt:i4>5</vt:i4>
      </vt:variant>
      <vt:variant>
        <vt:lpwstr/>
      </vt:variant>
      <vt:variant>
        <vt:lpwstr>_Appendix_B_–_</vt:lpwstr>
      </vt:variant>
      <vt:variant>
        <vt:i4>6488142</vt:i4>
      </vt:variant>
      <vt:variant>
        <vt:i4>402</vt:i4>
      </vt:variant>
      <vt:variant>
        <vt:i4>0</vt:i4>
      </vt:variant>
      <vt:variant>
        <vt:i4>5</vt:i4>
      </vt:variant>
      <vt:variant>
        <vt:lpwstr/>
      </vt:variant>
      <vt:variant>
        <vt:lpwstr>_3._SUBMISSION_DATES</vt:lpwstr>
      </vt:variant>
      <vt:variant>
        <vt:i4>4194336</vt:i4>
      </vt:variant>
      <vt:variant>
        <vt:i4>399</vt:i4>
      </vt:variant>
      <vt:variant>
        <vt:i4>0</vt:i4>
      </vt:variant>
      <vt:variant>
        <vt:i4>5</vt:i4>
      </vt:variant>
      <vt:variant>
        <vt:lpwstr>mailto:@samhsa.hhs.gov</vt:lpwstr>
      </vt:variant>
      <vt:variant>
        <vt:lpwstr/>
      </vt:variant>
      <vt:variant>
        <vt:i4>4194336</vt:i4>
      </vt:variant>
      <vt:variant>
        <vt:i4>396</vt:i4>
      </vt:variant>
      <vt:variant>
        <vt:i4>0</vt:i4>
      </vt:variant>
      <vt:variant>
        <vt:i4>5</vt:i4>
      </vt:variant>
      <vt:variant>
        <vt:lpwstr>mailto:@samhsa.hhs.gov</vt:lpwstr>
      </vt:variant>
      <vt:variant>
        <vt:lpwstr/>
      </vt:variant>
      <vt:variant>
        <vt:i4>4522004</vt:i4>
      </vt:variant>
      <vt:variant>
        <vt:i4>393</vt:i4>
      </vt:variant>
      <vt:variant>
        <vt:i4>0</vt:i4>
      </vt:variant>
      <vt:variant>
        <vt:i4>5</vt:i4>
      </vt:variant>
      <vt:variant>
        <vt:lpwstr>http://beta.samhsa.gov/grants/applying/reporting-requirements</vt:lpwstr>
      </vt:variant>
      <vt:variant>
        <vt:lpwstr/>
      </vt:variant>
      <vt:variant>
        <vt:i4>3014751</vt:i4>
      </vt:variant>
      <vt:variant>
        <vt:i4>390</vt:i4>
      </vt:variant>
      <vt:variant>
        <vt:i4>0</vt:i4>
      </vt:variant>
      <vt:variant>
        <vt:i4>5</vt:i4>
      </vt:variant>
      <vt:variant>
        <vt:lpwstr/>
      </vt:variant>
      <vt:variant>
        <vt:lpwstr>_2.4_Data_Collection</vt:lpwstr>
      </vt:variant>
      <vt:variant>
        <vt:i4>1507416</vt:i4>
      </vt:variant>
      <vt:variant>
        <vt:i4>387</vt:i4>
      </vt:variant>
      <vt:variant>
        <vt:i4>0</vt:i4>
      </vt:variant>
      <vt:variant>
        <vt:i4>5</vt:i4>
      </vt:variant>
      <vt:variant>
        <vt:lpwstr>http://www.hhs.gov/ocr/civilrights/resources/laws/revisedlep.html</vt:lpwstr>
      </vt:variant>
      <vt:variant>
        <vt:lpwstr/>
      </vt:variant>
      <vt:variant>
        <vt:i4>327697</vt:i4>
      </vt:variant>
      <vt:variant>
        <vt:i4>384</vt:i4>
      </vt:variant>
      <vt:variant>
        <vt:i4>0</vt:i4>
      </vt:variant>
      <vt:variant>
        <vt:i4>5</vt:i4>
      </vt:variant>
      <vt:variant>
        <vt:lpwstr>http://www.samhsa.gov/grants/management.aspx</vt:lpwstr>
      </vt:variant>
      <vt:variant>
        <vt:lpwstr/>
      </vt:variant>
      <vt:variant>
        <vt:i4>327697</vt:i4>
      </vt:variant>
      <vt:variant>
        <vt:i4>381</vt:i4>
      </vt:variant>
      <vt:variant>
        <vt:i4>0</vt:i4>
      </vt:variant>
      <vt:variant>
        <vt:i4>5</vt:i4>
      </vt:variant>
      <vt:variant>
        <vt:lpwstr>http://www.samhsa.gov/grants/management.aspx</vt:lpwstr>
      </vt:variant>
      <vt:variant>
        <vt:lpwstr/>
      </vt:variant>
      <vt:variant>
        <vt:i4>1441855</vt:i4>
      </vt:variant>
      <vt:variant>
        <vt:i4>378</vt:i4>
      </vt:variant>
      <vt:variant>
        <vt:i4>0</vt:i4>
      </vt:variant>
      <vt:variant>
        <vt:i4>5</vt:i4>
      </vt:variant>
      <vt:variant>
        <vt:lpwstr/>
      </vt:variant>
      <vt:variant>
        <vt:lpwstr>_Appendix_I_–</vt:lpwstr>
      </vt:variant>
      <vt:variant>
        <vt:i4>4792364</vt:i4>
      </vt:variant>
      <vt:variant>
        <vt:i4>375</vt:i4>
      </vt:variant>
      <vt:variant>
        <vt:i4>0</vt:i4>
      </vt:variant>
      <vt:variant>
        <vt:i4>5</vt:i4>
      </vt:variant>
      <vt:variant>
        <vt:lpwstr/>
      </vt:variant>
      <vt:variant>
        <vt:lpwstr>_Appendix_I_–_1</vt:lpwstr>
      </vt:variant>
      <vt:variant>
        <vt:i4>4792359</vt:i4>
      </vt:variant>
      <vt:variant>
        <vt:i4>372</vt:i4>
      </vt:variant>
      <vt:variant>
        <vt:i4>0</vt:i4>
      </vt:variant>
      <vt:variant>
        <vt:i4>5</vt:i4>
      </vt:variant>
      <vt:variant>
        <vt:lpwstr/>
      </vt:variant>
      <vt:variant>
        <vt:lpwstr>_Appendix_B_–_</vt:lpwstr>
      </vt:variant>
      <vt:variant>
        <vt:i4>4792365</vt:i4>
      </vt:variant>
      <vt:variant>
        <vt:i4>369</vt:i4>
      </vt:variant>
      <vt:variant>
        <vt:i4>0</vt:i4>
      </vt:variant>
      <vt:variant>
        <vt:i4>5</vt:i4>
      </vt:variant>
      <vt:variant>
        <vt:lpwstr/>
      </vt:variant>
      <vt:variant>
        <vt:lpwstr>_Appendix_H_–_1</vt:lpwstr>
      </vt:variant>
      <vt:variant>
        <vt:i4>7208962</vt:i4>
      </vt:variant>
      <vt:variant>
        <vt:i4>366</vt:i4>
      </vt:variant>
      <vt:variant>
        <vt:i4>0</vt:i4>
      </vt:variant>
      <vt:variant>
        <vt:i4>5</vt:i4>
      </vt:variant>
      <vt:variant>
        <vt:lpwstr/>
      </vt:variant>
      <vt:variant>
        <vt:lpwstr>_2.5_Performance_Assessment</vt:lpwstr>
      </vt:variant>
      <vt:variant>
        <vt:i4>3014751</vt:i4>
      </vt:variant>
      <vt:variant>
        <vt:i4>363</vt:i4>
      </vt:variant>
      <vt:variant>
        <vt:i4>0</vt:i4>
      </vt:variant>
      <vt:variant>
        <vt:i4>5</vt:i4>
      </vt:variant>
      <vt:variant>
        <vt:lpwstr/>
      </vt:variant>
      <vt:variant>
        <vt:lpwstr>_2.4_Data_Collection</vt:lpwstr>
      </vt:variant>
      <vt:variant>
        <vt:i4>2883617</vt:i4>
      </vt:variant>
      <vt:variant>
        <vt:i4>360</vt:i4>
      </vt:variant>
      <vt:variant>
        <vt:i4>0</vt:i4>
      </vt:variant>
      <vt:variant>
        <vt:i4>5</vt:i4>
      </vt:variant>
      <vt:variant>
        <vt:lpwstr>http://www.samhsa.gov/traumaJustice</vt:lpwstr>
      </vt:variant>
      <vt:variant>
        <vt:lpwstr/>
      </vt:variant>
      <vt:variant>
        <vt:i4>1441848</vt:i4>
      </vt:variant>
      <vt:variant>
        <vt:i4>357</vt:i4>
      </vt:variant>
      <vt:variant>
        <vt:i4>0</vt:i4>
      </vt:variant>
      <vt:variant>
        <vt:i4>5</vt:i4>
      </vt:variant>
      <vt:variant>
        <vt:lpwstr/>
      </vt:variant>
      <vt:variant>
        <vt:lpwstr>_Appendix_N_–</vt:lpwstr>
      </vt:variant>
      <vt:variant>
        <vt:i4>6955064</vt:i4>
      </vt:variant>
      <vt:variant>
        <vt:i4>354</vt:i4>
      </vt:variant>
      <vt:variant>
        <vt:i4>0</vt:i4>
      </vt:variant>
      <vt:variant>
        <vt:i4>5</vt:i4>
      </vt:variant>
      <vt:variant>
        <vt:lpwstr/>
      </vt:variant>
      <vt:variant>
        <vt:lpwstr>_Appendix_M_–Tribal</vt:lpwstr>
      </vt:variant>
      <vt:variant>
        <vt:i4>1441845</vt:i4>
      </vt:variant>
      <vt:variant>
        <vt:i4>351</vt:i4>
      </vt:variant>
      <vt:variant>
        <vt:i4>0</vt:i4>
      </vt:variant>
      <vt:variant>
        <vt:i4>5</vt:i4>
      </vt:variant>
      <vt:variant>
        <vt:lpwstr/>
      </vt:variant>
      <vt:variant>
        <vt:lpwstr>_Appendix_C_–</vt:lpwstr>
      </vt:variant>
      <vt:variant>
        <vt:i4>4792358</vt:i4>
      </vt:variant>
      <vt:variant>
        <vt:i4>348</vt:i4>
      </vt:variant>
      <vt:variant>
        <vt:i4>0</vt:i4>
      </vt:variant>
      <vt:variant>
        <vt:i4>5</vt:i4>
      </vt:variant>
      <vt:variant>
        <vt:lpwstr/>
      </vt:variant>
      <vt:variant>
        <vt:lpwstr>_Appendix_C_–_1</vt:lpwstr>
      </vt:variant>
      <vt:variant>
        <vt:i4>4792355</vt:i4>
      </vt:variant>
      <vt:variant>
        <vt:i4>345</vt:i4>
      </vt:variant>
      <vt:variant>
        <vt:i4>0</vt:i4>
      </vt:variant>
      <vt:variant>
        <vt:i4>5</vt:i4>
      </vt:variant>
      <vt:variant>
        <vt:lpwstr/>
      </vt:variant>
      <vt:variant>
        <vt:lpwstr>_Appendix_F_–_1</vt:lpwstr>
      </vt:variant>
      <vt:variant>
        <vt:i4>327697</vt:i4>
      </vt:variant>
      <vt:variant>
        <vt:i4>342</vt:i4>
      </vt:variant>
      <vt:variant>
        <vt:i4>0</vt:i4>
      </vt:variant>
      <vt:variant>
        <vt:i4>5</vt:i4>
      </vt:variant>
      <vt:variant>
        <vt:lpwstr>http://www.samhsa.gov/grants/management.aspx</vt:lpwstr>
      </vt:variant>
      <vt:variant>
        <vt:lpwstr/>
      </vt:variant>
      <vt:variant>
        <vt:i4>1441843</vt:i4>
      </vt:variant>
      <vt:variant>
        <vt:i4>339</vt:i4>
      </vt:variant>
      <vt:variant>
        <vt:i4>0</vt:i4>
      </vt:variant>
      <vt:variant>
        <vt:i4>5</vt:i4>
      </vt:variant>
      <vt:variant>
        <vt:lpwstr/>
      </vt:variant>
      <vt:variant>
        <vt:lpwstr>_Appendix_E_–</vt:lpwstr>
      </vt:variant>
      <vt:variant>
        <vt:i4>4792359</vt:i4>
      </vt:variant>
      <vt:variant>
        <vt:i4>336</vt:i4>
      </vt:variant>
      <vt:variant>
        <vt:i4>0</vt:i4>
      </vt:variant>
      <vt:variant>
        <vt:i4>5</vt:i4>
      </vt:variant>
      <vt:variant>
        <vt:lpwstr/>
      </vt:variant>
      <vt:variant>
        <vt:lpwstr>_Appendix_B_–_</vt:lpwstr>
      </vt:variant>
      <vt:variant>
        <vt:i4>3604526</vt:i4>
      </vt:variant>
      <vt:variant>
        <vt:i4>333</vt:i4>
      </vt:variant>
      <vt:variant>
        <vt:i4>0</vt:i4>
      </vt:variant>
      <vt:variant>
        <vt:i4>5</vt:i4>
      </vt:variant>
      <vt:variant>
        <vt:lpwstr>http://www.grants.gov/</vt:lpwstr>
      </vt:variant>
      <vt:variant>
        <vt:lpwstr/>
      </vt:variant>
      <vt:variant>
        <vt:i4>4792356</vt:i4>
      </vt:variant>
      <vt:variant>
        <vt:i4>330</vt:i4>
      </vt:variant>
      <vt:variant>
        <vt:i4>0</vt:i4>
      </vt:variant>
      <vt:variant>
        <vt:i4>5</vt:i4>
      </vt:variant>
      <vt:variant>
        <vt:lpwstr/>
      </vt:variant>
      <vt:variant>
        <vt:lpwstr>_Appendix_A_–_</vt:lpwstr>
      </vt:variant>
      <vt:variant>
        <vt:i4>2490490</vt:i4>
      </vt:variant>
      <vt:variant>
        <vt:i4>327</vt:i4>
      </vt:variant>
      <vt:variant>
        <vt:i4>0</vt:i4>
      </vt:variant>
      <vt:variant>
        <vt:i4>5</vt:i4>
      </vt:variant>
      <vt:variant>
        <vt:lpwstr>http://beta.samhsa.gov/grants/applying/forms-resources</vt:lpwstr>
      </vt:variant>
      <vt:variant>
        <vt:lpwstr/>
      </vt:variant>
      <vt:variant>
        <vt:i4>4792353</vt:i4>
      </vt:variant>
      <vt:variant>
        <vt:i4>324</vt:i4>
      </vt:variant>
      <vt:variant>
        <vt:i4>0</vt:i4>
      </vt:variant>
      <vt:variant>
        <vt:i4>5</vt:i4>
      </vt:variant>
      <vt:variant>
        <vt:lpwstr/>
      </vt:variant>
      <vt:variant>
        <vt:lpwstr>_Appendix_D_–_</vt:lpwstr>
      </vt:variant>
      <vt:variant>
        <vt:i4>3735594</vt:i4>
      </vt:variant>
      <vt:variant>
        <vt:i4>321</vt:i4>
      </vt:variant>
      <vt:variant>
        <vt:i4>0</vt:i4>
      </vt:variant>
      <vt:variant>
        <vt:i4>5</vt:i4>
      </vt:variant>
      <vt:variant>
        <vt:lpwstr/>
      </vt:variant>
      <vt:variant>
        <vt:lpwstr>_SUPPORTING_DOCUMENTATION</vt:lpwstr>
      </vt:variant>
      <vt:variant>
        <vt:i4>4915296</vt:i4>
      </vt:variant>
      <vt:variant>
        <vt:i4>318</vt:i4>
      </vt:variant>
      <vt:variant>
        <vt:i4>0</vt:i4>
      </vt:variant>
      <vt:variant>
        <vt:i4>5</vt:i4>
      </vt:variant>
      <vt:variant>
        <vt:lpwstr/>
      </vt:variant>
      <vt:variant>
        <vt:lpwstr>_6._OTHER_SUBMISSION</vt:lpwstr>
      </vt:variant>
      <vt:variant>
        <vt:i4>4792365</vt:i4>
      </vt:variant>
      <vt:variant>
        <vt:i4>315</vt:i4>
      </vt:variant>
      <vt:variant>
        <vt:i4>0</vt:i4>
      </vt:variant>
      <vt:variant>
        <vt:i4>5</vt:i4>
      </vt:variant>
      <vt:variant>
        <vt:lpwstr/>
      </vt:variant>
      <vt:variant>
        <vt:lpwstr>_Appendix_H_–_1</vt:lpwstr>
      </vt:variant>
      <vt:variant>
        <vt:i4>4653135</vt:i4>
      </vt:variant>
      <vt:variant>
        <vt:i4>312</vt:i4>
      </vt:variant>
      <vt:variant>
        <vt:i4>0</vt:i4>
      </vt:variant>
      <vt:variant>
        <vt:i4>5</vt:i4>
      </vt:variant>
      <vt:variant>
        <vt:lpwstr>https://www.sam.gov/</vt:lpwstr>
      </vt:variant>
      <vt:variant>
        <vt:lpwstr/>
      </vt:variant>
      <vt:variant>
        <vt:i4>2293887</vt:i4>
      </vt:variant>
      <vt:variant>
        <vt:i4>309</vt:i4>
      </vt:variant>
      <vt:variant>
        <vt:i4>0</vt:i4>
      </vt:variant>
      <vt:variant>
        <vt:i4>5</vt:i4>
      </vt:variant>
      <vt:variant>
        <vt:lpwstr>http://www.dnb.com/</vt:lpwstr>
      </vt:variant>
      <vt:variant>
        <vt:lpwstr/>
      </vt:variant>
      <vt:variant>
        <vt:i4>3407960</vt:i4>
      </vt:variant>
      <vt:variant>
        <vt:i4>306</vt:i4>
      </vt:variant>
      <vt:variant>
        <vt:i4>0</vt:i4>
      </vt:variant>
      <vt:variant>
        <vt:i4>5</vt:i4>
      </vt:variant>
      <vt:variant>
        <vt:lpwstr/>
      </vt:variant>
      <vt:variant>
        <vt:lpwstr>_1.1_Required_Application</vt:lpwstr>
      </vt:variant>
      <vt:variant>
        <vt:i4>2424935</vt:i4>
      </vt:variant>
      <vt:variant>
        <vt:i4>303</vt:i4>
      </vt:variant>
      <vt:variant>
        <vt:i4>0</vt:i4>
      </vt:variant>
      <vt:variant>
        <vt:i4>5</vt:i4>
      </vt:variant>
      <vt:variant>
        <vt:lpwstr>http://beta.samhsa.gov/grants/applying</vt:lpwstr>
      </vt:variant>
      <vt:variant>
        <vt:lpwstr/>
      </vt:variant>
      <vt:variant>
        <vt:i4>3604526</vt:i4>
      </vt:variant>
      <vt:variant>
        <vt:i4>300</vt:i4>
      </vt:variant>
      <vt:variant>
        <vt:i4>0</vt:i4>
      </vt:variant>
      <vt:variant>
        <vt:i4>5</vt:i4>
      </vt:variant>
      <vt:variant>
        <vt:lpwstr>http://www.grants.gov/</vt:lpwstr>
      </vt:variant>
      <vt:variant>
        <vt:lpwstr/>
      </vt:variant>
      <vt:variant>
        <vt:i4>4792359</vt:i4>
      </vt:variant>
      <vt:variant>
        <vt:i4>297</vt:i4>
      </vt:variant>
      <vt:variant>
        <vt:i4>0</vt:i4>
      </vt:variant>
      <vt:variant>
        <vt:i4>5</vt:i4>
      </vt:variant>
      <vt:variant>
        <vt:lpwstr/>
      </vt:variant>
      <vt:variant>
        <vt:lpwstr>_Appendix_B_–_</vt:lpwstr>
      </vt:variant>
      <vt:variant>
        <vt:i4>2424935</vt:i4>
      </vt:variant>
      <vt:variant>
        <vt:i4>294</vt:i4>
      </vt:variant>
      <vt:variant>
        <vt:i4>0</vt:i4>
      </vt:variant>
      <vt:variant>
        <vt:i4>5</vt:i4>
      </vt:variant>
      <vt:variant>
        <vt:lpwstr>http://beta.samhsa.gov/grants/applying</vt:lpwstr>
      </vt:variant>
      <vt:variant>
        <vt:lpwstr/>
      </vt:variant>
      <vt:variant>
        <vt:i4>3604526</vt:i4>
      </vt:variant>
      <vt:variant>
        <vt:i4>291</vt:i4>
      </vt:variant>
      <vt:variant>
        <vt:i4>0</vt:i4>
      </vt:variant>
      <vt:variant>
        <vt:i4>5</vt:i4>
      </vt:variant>
      <vt:variant>
        <vt:lpwstr>http://www.grants.gov/</vt:lpwstr>
      </vt:variant>
      <vt:variant>
        <vt:lpwstr/>
      </vt:variant>
      <vt:variant>
        <vt:i4>4792353</vt:i4>
      </vt:variant>
      <vt:variant>
        <vt:i4>288</vt:i4>
      </vt:variant>
      <vt:variant>
        <vt:i4>0</vt:i4>
      </vt:variant>
      <vt:variant>
        <vt:i4>5</vt:i4>
      </vt:variant>
      <vt:variant>
        <vt:lpwstr/>
      </vt:variant>
      <vt:variant>
        <vt:lpwstr>_Appendix_D_–_</vt:lpwstr>
      </vt:variant>
      <vt:variant>
        <vt:i4>4792356</vt:i4>
      </vt:variant>
      <vt:variant>
        <vt:i4>285</vt:i4>
      </vt:variant>
      <vt:variant>
        <vt:i4>0</vt:i4>
      </vt:variant>
      <vt:variant>
        <vt:i4>5</vt:i4>
      </vt:variant>
      <vt:variant>
        <vt:lpwstr/>
      </vt:variant>
      <vt:variant>
        <vt:lpwstr>_Appendix_A_–_</vt:lpwstr>
      </vt:variant>
      <vt:variant>
        <vt:i4>3801099</vt:i4>
      </vt:variant>
      <vt:variant>
        <vt:i4>282</vt:i4>
      </vt:variant>
      <vt:variant>
        <vt:i4>0</vt:i4>
      </vt:variant>
      <vt:variant>
        <vt:i4>5</vt:i4>
      </vt:variant>
      <vt:variant>
        <vt:lpwstr/>
      </vt:variant>
      <vt:variant>
        <vt:lpwstr>_2._APPLICATION_SUBMISSION</vt:lpwstr>
      </vt:variant>
      <vt:variant>
        <vt:i4>6815746</vt:i4>
      </vt:variant>
      <vt:variant>
        <vt:i4>279</vt:i4>
      </vt:variant>
      <vt:variant>
        <vt:i4>0</vt:i4>
      </vt:variant>
      <vt:variant>
        <vt:i4>5</vt:i4>
      </vt:variant>
      <vt:variant>
        <vt:lpwstr/>
      </vt:variant>
      <vt:variant>
        <vt:lpwstr>_2.3_Performance_Assessment</vt:lpwstr>
      </vt:variant>
      <vt:variant>
        <vt:i4>2621535</vt:i4>
      </vt:variant>
      <vt:variant>
        <vt:i4>276</vt:i4>
      </vt:variant>
      <vt:variant>
        <vt:i4>0</vt:i4>
      </vt:variant>
      <vt:variant>
        <vt:i4>5</vt:i4>
      </vt:variant>
      <vt:variant>
        <vt:lpwstr/>
      </vt:variant>
      <vt:variant>
        <vt:lpwstr>_2.2_Data_Collection</vt:lpwstr>
      </vt:variant>
      <vt:variant>
        <vt:i4>7929978</vt:i4>
      </vt:variant>
      <vt:variant>
        <vt:i4>273</vt:i4>
      </vt:variant>
      <vt:variant>
        <vt:i4>0</vt:i4>
      </vt:variant>
      <vt:variant>
        <vt:i4>5</vt:i4>
      </vt:variant>
      <vt:variant>
        <vt:lpwstr>http://www.samhsa-gpra.samhsa.gov/</vt:lpwstr>
      </vt:variant>
      <vt:variant>
        <vt:lpwstr/>
      </vt:variant>
      <vt:variant>
        <vt:i4>2949204</vt:i4>
      </vt:variant>
      <vt:variant>
        <vt:i4>270</vt:i4>
      </vt:variant>
      <vt:variant>
        <vt:i4>0</vt:i4>
      </vt:variant>
      <vt:variant>
        <vt:i4>5</vt:i4>
      </vt:variant>
      <vt:variant>
        <vt:lpwstr/>
      </vt:variant>
      <vt:variant>
        <vt:lpwstr>_Section_E:_Data</vt:lpwstr>
      </vt:variant>
      <vt:variant>
        <vt:i4>4792358</vt:i4>
      </vt:variant>
      <vt:variant>
        <vt:i4>267</vt:i4>
      </vt:variant>
      <vt:variant>
        <vt:i4>0</vt:i4>
      </vt:variant>
      <vt:variant>
        <vt:i4>5</vt:i4>
      </vt:variant>
      <vt:variant>
        <vt:lpwstr/>
      </vt:variant>
      <vt:variant>
        <vt:lpwstr>_Appendix_C_–_1</vt:lpwstr>
      </vt:variant>
      <vt:variant>
        <vt:i4>4792355</vt:i4>
      </vt:variant>
      <vt:variant>
        <vt:i4>264</vt:i4>
      </vt:variant>
      <vt:variant>
        <vt:i4>0</vt:i4>
      </vt:variant>
      <vt:variant>
        <vt:i4>5</vt:i4>
      </vt:variant>
      <vt:variant>
        <vt:lpwstr/>
      </vt:variant>
      <vt:variant>
        <vt:lpwstr>_Appendix_F_–_1</vt:lpwstr>
      </vt:variant>
      <vt:variant>
        <vt:i4>4128849</vt:i4>
      </vt:variant>
      <vt:variant>
        <vt:i4>261</vt:i4>
      </vt:variant>
      <vt:variant>
        <vt:i4>0</vt:i4>
      </vt:variant>
      <vt:variant>
        <vt:i4>5</vt:i4>
      </vt:variant>
      <vt:variant>
        <vt:lpwstr/>
      </vt:variant>
      <vt:variant>
        <vt:lpwstr>_Section_B:_Proposed</vt:lpwstr>
      </vt:variant>
      <vt:variant>
        <vt:i4>4792367</vt:i4>
      </vt:variant>
      <vt:variant>
        <vt:i4>258</vt:i4>
      </vt:variant>
      <vt:variant>
        <vt:i4>0</vt:i4>
      </vt:variant>
      <vt:variant>
        <vt:i4>5</vt:i4>
      </vt:variant>
      <vt:variant>
        <vt:lpwstr/>
      </vt:variant>
      <vt:variant>
        <vt:lpwstr>_Appendix_J_–_1</vt:lpwstr>
      </vt:variant>
      <vt:variant>
        <vt:i4>4792366</vt:i4>
      </vt:variant>
      <vt:variant>
        <vt:i4>255</vt:i4>
      </vt:variant>
      <vt:variant>
        <vt:i4>0</vt:i4>
      </vt:variant>
      <vt:variant>
        <vt:i4>5</vt:i4>
      </vt:variant>
      <vt:variant>
        <vt:lpwstr/>
      </vt:variant>
      <vt:variant>
        <vt:lpwstr>_Appendix_K_–_1</vt:lpwstr>
      </vt:variant>
      <vt:variant>
        <vt:i4>3407960</vt:i4>
      </vt:variant>
      <vt:variant>
        <vt:i4>252</vt:i4>
      </vt:variant>
      <vt:variant>
        <vt:i4>0</vt:i4>
      </vt:variant>
      <vt:variant>
        <vt:i4>5</vt:i4>
      </vt:variant>
      <vt:variant>
        <vt:lpwstr/>
      </vt:variant>
      <vt:variant>
        <vt:lpwstr>_1.1_Required_Application</vt:lpwstr>
      </vt:variant>
      <vt:variant>
        <vt:i4>196636</vt:i4>
      </vt:variant>
      <vt:variant>
        <vt:i4>249</vt:i4>
      </vt:variant>
      <vt:variant>
        <vt:i4>0</vt:i4>
      </vt:variant>
      <vt:variant>
        <vt:i4>5</vt:i4>
      </vt:variant>
      <vt:variant>
        <vt:lpwstr>http://store.samhsa.gov/product/SAMHSA-s-Working-Definition-of-Recovery/PEP12-RECDEF</vt:lpwstr>
      </vt:variant>
      <vt:variant>
        <vt:lpwstr/>
      </vt:variant>
      <vt:variant>
        <vt:i4>3538985</vt:i4>
      </vt:variant>
      <vt:variant>
        <vt:i4>246</vt:i4>
      </vt:variant>
      <vt:variant>
        <vt:i4>0</vt:i4>
      </vt:variant>
      <vt:variant>
        <vt:i4>5</vt:i4>
      </vt:variant>
      <vt:variant>
        <vt:lpwstr>http://beta.samhsa.gov/sites/default/files/ssadirectory.pdf</vt:lpwstr>
      </vt:variant>
      <vt:variant>
        <vt:lpwstr/>
      </vt:variant>
      <vt:variant>
        <vt:i4>1441848</vt:i4>
      </vt:variant>
      <vt:variant>
        <vt:i4>243</vt:i4>
      </vt:variant>
      <vt:variant>
        <vt:i4>0</vt:i4>
      </vt:variant>
      <vt:variant>
        <vt:i4>5</vt:i4>
      </vt:variant>
      <vt:variant>
        <vt:lpwstr/>
      </vt:variant>
      <vt:variant>
        <vt:lpwstr>_Appendix_N_–</vt:lpwstr>
      </vt:variant>
      <vt:variant>
        <vt:i4>6955064</vt:i4>
      </vt:variant>
      <vt:variant>
        <vt:i4>240</vt:i4>
      </vt:variant>
      <vt:variant>
        <vt:i4>0</vt:i4>
      </vt:variant>
      <vt:variant>
        <vt:i4>5</vt:i4>
      </vt:variant>
      <vt:variant>
        <vt:lpwstr/>
      </vt:variant>
      <vt:variant>
        <vt:lpwstr>_Appendix_M_–Tribal</vt:lpwstr>
      </vt:variant>
      <vt:variant>
        <vt:i4>1441850</vt:i4>
      </vt:variant>
      <vt:variant>
        <vt:i4>237</vt:i4>
      </vt:variant>
      <vt:variant>
        <vt:i4>0</vt:i4>
      </vt:variant>
      <vt:variant>
        <vt:i4>5</vt:i4>
      </vt:variant>
      <vt:variant>
        <vt:lpwstr/>
      </vt:variant>
      <vt:variant>
        <vt:lpwstr>_Appendix_L_–</vt:lpwstr>
      </vt:variant>
      <vt:variant>
        <vt:i4>2818116</vt:i4>
      </vt:variant>
      <vt:variant>
        <vt:i4>234</vt:i4>
      </vt:variant>
      <vt:variant>
        <vt:i4>0</vt:i4>
      </vt:variant>
      <vt:variant>
        <vt:i4>5</vt:i4>
      </vt:variant>
      <vt:variant>
        <vt:lpwstr/>
      </vt:variant>
      <vt:variant>
        <vt:lpwstr>_Section_C:_</vt:lpwstr>
      </vt:variant>
      <vt:variant>
        <vt:i4>2818116</vt:i4>
      </vt:variant>
      <vt:variant>
        <vt:i4>231</vt:i4>
      </vt:variant>
      <vt:variant>
        <vt:i4>0</vt:i4>
      </vt:variant>
      <vt:variant>
        <vt:i4>5</vt:i4>
      </vt:variant>
      <vt:variant>
        <vt:lpwstr/>
      </vt:variant>
      <vt:variant>
        <vt:lpwstr>_Section_C:_</vt:lpwstr>
      </vt:variant>
      <vt:variant>
        <vt:i4>1900553</vt:i4>
      </vt:variant>
      <vt:variant>
        <vt:i4>228</vt:i4>
      </vt:variant>
      <vt:variant>
        <vt:i4>0</vt:i4>
      </vt:variant>
      <vt:variant>
        <vt:i4>5</vt:i4>
      </vt:variant>
      <vt:variant>
        <vt:lpwstr>http://beta.samhsa.gov/grants/grant-announcements</vt:lpwstr>
      </vt:variant>
      <vt:variant>
        <vt:lpwstr/>
      </vt:variant>
      <vt:variant>
        <vt:i4>1441908</vt:i4>
      </vt:variant>
      <vt:variant>
        <vt:i4>225</vt:i4>
      </vt:variant>
      <vt:variant>
        <vt:i4>0</vt:i4>
      </vt:variant>
      <vt:variant>
        <vt:i4>5</vt:i4>
      </vt:variant>
      <vt:variant>
        <vt:lpwstr>https://www.bja.gov/funding.aspx</vt:lpwstr>
      </vt:variant>
      <vt:variant>
        <vt:lpwstr>1</vt:lpwstr>
      </vt:variant>
      <vt:variant>
        <vt:i4>4792367</vt:i4>
      </vt:variant>
      <vt:variant>
        <vt:i4>222</vt:i4>
      </vt:variant>
      <vt:variant>
        <vt:i4>0</vt:i4>
      </vt:variant>
      <vt:variant>
        <vt:i4>5</vt:i4>
      </vt:variant>
      <vt:variant>
        <vt:lpwstr/>
      </vt:variant>
      <vt:variant>
        <vt:lpwstr>_Appendix_J_–_1</vt:lpwstr>
      </vt:variant>
      <vt:variant>
        <vt:i4>983094</vt:i4>
      </vt:variant>
      <vt:variant>
        <vt:i4>219</vt:i4>
      </vt:variant>
      <vt:variant>
        <vt:i4>0</vt:i4>
      </vt:variant>
      <vt:variant>
        <vt:i4>5</vt:i4>
      </vt:variant>
      <vt:variant>
        <vt:lpwstr/>
      </vt:variant>
      <vt:variant>
        <vt:lpwstr>_1._ELIGIBLE_APPLICANTS</vt:lpwstr>
      </vt:variant>
      <vt:variant>
        <vt:i4>1769534</vt:i4>
      </vt:variant>
      <vt:variant>
        <vt:i4>212</vt:i4>
      </vt:variant>
      <vt:variant>
        <vt:i4>0</vt:i4>
      </vt:variant>
      <vt:variant>
        <vt:i4>5</vt:i4>
      </vt:variant>
      <vt:variant>
        <vt:lpwstr/>
      </vt:variant>
      <vt:variant>
        <vt:lpwstr>_Toc375817940</vt:lpwstr>
      </vt:variant>
      <vt:variant>
        <vt:i4>1835070</vt:i4>
      </vt:variant>
      <vt:variant>
        <vt:i4>206</vt:i4>
      </vt:variant>
      <vt:variant>
        <vt:i4>0</vt:i4>
      </vt:variant>
      <vt:variant>
        <vt:i4>5</vt:i4>
      </vt:variant>
      <vt:variant>
        <vt:lpwstr/>
      </vt:variant>
      <vt:variant>
        <vt:lpwstr>_Toc375817939</vt:lpwstr>
      </vt:variant>
      <vt:variant>
        <vt:i4>1835070</vt:i4>
      </vt:variant>
      <vt:variant>
        <vt:i4>200</vt:i4>
      </vt:variant>
      <vt:variant>
        <vt:i4>0</vt:i4>
      </vt:variant>
      <vt:variant>
        <vt:i4>5</vt:i4>
      </vt:variant>
      <vt:variant>
        <vt:lpwstr/>
      </vt:variant>
      <vt:variant>
        <vt:lpwstr>_Toc375817938</vt:lpwstr>
      </vt:variant>
      <vt:variant>
        <vt:i4>1835070</vt:i4>
      </vt:variant>
      <vt:variant>
        <vt:i4>194</vt:i4>
      </vt:variant>
      <vt:variant>
        <vt:i4>0</vt:i4>
      </vt:variant>
      <vt:variant>
        <vt:i4>5</vt:i4>
      </vt:variant>
      <vt:variant>
        <vt:lpwstr/>
      </vt:variant>
      <vt:variant>
        <vt:lpwstr>_Toc375817937</vt:lpwstr>
      </vt:variant>
      <vt:variant>
        <vt:i4>1835070</vt:i4>
      </vt:variant>
      <vt:variant>
        <vt:i4>188</vt:i4>
      </vt:variant>
      <vt:variant>
        <vt:i4>0</vt:i4>
      </vt:variant>
      <vt:variant>
        <vt:i4>5</vt:i4>
      </vt:variant>
      <vt:variant>
        <vt:lpwstr/>
      </vt:variant>
      <vt:variant>
        <vt:lpwstr>_Toc375817936</vt:lpwstr>
      </vt:variant>
      <vt:variant>
        <vt:i4>1835070</vt:i4>
      </vt:variant>
      <vt:variant>
        <vt:i4>182</vt:i4>
      </vt:variant>
      <vt:variant>
        <vt:i4>0</vt:i4>
      </vt:variant>
      <vt:variant>
        <vt:i4>5</vt:i4>
      </vt:variant>
      <vt:variant>
        <vt:lpwstr/>
      </vt:variant>
      <vt:variant>
        <vt:lpwstr>_Toc375817935</vt:lpwstr>
      </vt:variant>
      <vt:variant>
        <vt:i4>1835070</vt:i4>
      </vt:variant>
      <vt:variant>
        <vt:i4>176</vt:i4>
      </vt:variant>
      <vt:variant>
        <vt:i4>0</vt:i4>
      </vt:variant>
      <vt:variant>
        <vt:i4>5</vt:i4>
      </vt:variant>
      <vt:variant>
        <vt:lpwstr/>
      </vt:variant>
      <vt:variant>
        <vt:lpwstr>_Toc375817934</vt:lpwstr>
      </vt:variant>
      <vt:variant>
        <vt:i4>1835070</vt:i4>
      </vt:variant>
      <vt:variant>
        <vt:i4>170</vt:i4>
      </vt:variant>
      <vt:variant>
        <vt:i4>0</vt:i4>
      </vt:variant>
      <vt:variant>
        <vt:i4>5</vt:i4>
      </vt:variant>
      <vt:variant>
        <vt:lpwstr/>
      </vt:variant>
      <vt:variant>
        <vt:lpwstr>_Toc375817933</vt:lpwstr>
      </vt:variant>
      <vt:variant>
        <vt:i4>1835070</vt:i4>
      </vt:variant>
      <vt:variant>
        <vt:i4>164</vt:i4>
      </vt:variant>
      <vt:variant>
        <vt:i4>0</vt:i4>
      </vt:variant>
      <vt:variant>
        <vt:i4>5</vt:i4>
      </vt:variant>
      <vt:variant>
        <vt:lpwstr/>
      </vt:variant>
      <vt:variant>
        <vt:lpwstr>_Toc375817932</vt:lpwstr>
      </vt:variant>
      <vt:variant>
        <vt:i4>1835070</vt:i4>
      </vt:variant>
      <vt:variant>
        <vt:i4>158</vt:i4>
      </vt:variant>
      <vt:variant>
        <vt:i4>0</vt:i4>
      </vt:variant>
      <vt:variant>
        <vt:i4>5</vt:i4>
      </vt:variant>
      <vt:variant>
        <vt:lpwstr/>
      </vt:variant>
      <vt:variant>
        <vt:lpwstr>_Toc375817931</vt:lpwstr>
      </vt:variant>
      <vt:variant>
        <vt:i4>1835070</vt:i4>
      </vt:variant>
      <vt:variant>
        <vt:i4>152</vt:i4>
      </vt:variant>
      <vt:variant>
        <vt:i4>0</vt:i4>
      </vt:variant>
      <vt:variant>
        <vt:i4>5</vt:i4>
      </vt:variant>
      <vt:variant>
        <vt:lpwstr/>
      </vt:variant>
      <vt:variant>
        <vt:lpwstr>_Toc375817930</vt:lpwstr>
      </vt:variant>
      <vt:variant>
        <vt:i4>1900606</vt:i4>
      </vt:variant>
      <vt:variant>
        <vt:i4>146</vt:i4>
      </vt:variant>
      <vt:variant>
        <vt:i4>0</vt:i4>
      </vt:variant>
      <vt:variant>
        <vt:i4>5</vt:i4>
      </vt:variant>
      <vt:variant>
        <vt:lpwstr/>
      </vt:variant>
      <vt:variant>
        <vt:lpwstr>_Toc375817929</vt:lpwstr>
      </vt:variant>
      <vt:variant>
        <vt:i4>1900606</vt:i4>
      </vt:variant>
      <vt:variant>
        <vt:i4>140</vt:i4>
      </vt:variant>
      <vt:variant>
        <vt:i4>0</vt:i4>
      </vt:variant>
      <vt:variant>
        <vt:i4>5</vt:i4>
      </vt:variant>
      <vt:variant>
        <vt:lpwstr/>
      </vt:variant>
      <vt:variant>
        <vt:lpwstr>_Toc375817928</vt:lpwstr>
      </vt:variant>
      <vt:variant>
        <vt:i4>1900606</vt:i4>
      </vt:variant>
      <vt:variant>
        <vt:i4>134</vt:i4>
      </vt:variant>
      <vt:variant>
        <vt:i4>0</vt:i4>
      </vt:variant>
      <vt:variant>
        <vt:i4>5</vt:i4>
      </vt:variant>
      <vt:variant>
        <vt:lpwstr/>
      </vt:variant>
      <vt:variant>
        <vt:lpwstr>_Toc375817927</vt:lpwstr>
      </vt:variant>
      <vt:variant>
        <vt:i4>1900606</vt:i4>
      </vt:variant>
      <vt:variant>
        <vt:i4>128</vt:i4>
      </vt:variant>
      <vt:variant>
        <vt:i4>0</vt:i4>
      </vt:variant>
      <vt:variant>
        <vt:i4>5</vt:i4>
      </vt:variant>
      <vt:variant>
        <vt:lpwstr/>
      </vt:variant>
      <vt:variant>
        <vt:lpwstr>_Toc375817926</vt:lpwstr>
      </vt:variant>
      <vt:variant>
        <vt:i4>1900606</vt:i4>
      </vt:variant>
      <vt:variant>
        <vt:i4>122</vt:i4>
      </vt:variant>
      <vt:variant>
        <vt:i4>0</vt:i4>
      </vt:variant>
      <vt:variant>
        <vt:i4>5</vt:i4>
      </vt:variant>
      <vt:variant>
        <vt:lpwstr/>
      </vt:variant>
      <vt:variant>
        <vt:lpwstr>_Toc375817925</vt:lpwstr>
      </vt:variant>
      <vt:variant>
        <vt:i4>1900606</vt:i4>
      </vt:variant>
      <vt:variant>
        <vt:i4>116</vt:i4>
      </vt:variant>
      <vt:variant>
        <vt:i4>0</vt:i4>
      </vt:variant>
      <vt:variant>
        <vt:i4>5</vt:i4>
      </vt:variant>
      <vt:variant>
        <vt:lpwstr/>
      </vt:variant>
      <vt:variant>
        <vt:lpwstr>_Toc375817924</vt:lpwstr>
      </vt:variant>
      <vt:variant>
        <vt:i4>1900606</vt:i4>
      </vt:variant>
      <vt:variant>
        <vt:i4>110</vt:i4>
      </vt:variant>
      <vt:variant>
        <vt:i4>0</vt:i4>
      </vt:variant>
      <vt:variant>
        <vt:i4>5</vt:i4>
      </vt:variant>
      <vt:variant>
        <vt:lpwstr/>
      </vt:variant>
      <vt:variant>
        <vt:lpwstr>_Toc375817923</vt:lpwstr>
      </vt:variant>
      <vt:variant>
        <vt:i4>1900606</vt:i4>
      </vt:variant>
      <vt:variant>
        <vt:i4>104</vt:i4>
      </vt:variant>
      <vt:variant>
        <vt:i4>0</vt:i4>
      </vt:variant>
      <vt:variant>
        <vt:i4>5</vt:i4>
      </vt:variant>
      <vt:variant>
        <vt:lpwstr/>
      </vt:variant>
      <vt:variant>
        <vt:lpwstr>_Toc375817922</vt:lpwstr>
      </vt:variant>
      <vt:variant>
        <vt:i4>1900606</vt:i4>
      </vt:variant>
      <vt:variant>
        <vt:i4>98</vt:i4>
      </vt:variant>
      <vt:variant>
        <vt:i4>0</vt:i4>
      </vt:variant>
      <vt:variant>
        <vt:i4>5</vt:i4>
      </vt:variant>
      <vt:variant>
        <vt:lpwstr/>
      </vt:variant>
      <vt:variant>
        <vt:lpwstr>_Toc375817921</vt:lpwstr>
      </vt:variant>
      <vt:variant>
        <vt:i4>1900606</vt:i4>
      </vt:variant>
      <vt:variant>
        <vt:i4>92</vt:i4>
      </vt:variant>
      <vt:variant>
        <vt:i4>0</vt:i4>
      </vt:variant>
      <vt:variant>
        <vt:i4>5</vt:i4>
      </vt:variant>
      <vt:variant>
        <vt:lpwstr/>
      </vt:variant>
      <vt:variant>
        <vt:lpwstr>_Toc375817920</vt:lpwstr>
      </vt:variant>
      <vt:variant>
        <vt:i4>1966142</vt:i4>
      </vt:variant>
      <vt:variant>
        <vt:i4>86</vt:i4>
      </vt:variant>
      <vt:variant>
        <vt:i4>0</vt:i4>
      </vt:variant>
      <vt:variant>
        <vt:i4>5</vt:i4>
      </vt:variant>
      <vt:variant>
        <vt:lpwstr/>
      </vt:variant>
      <vt:variant>
        <vt:lpwstr>_Toc375817919</vt:lpwstr>
      </vt:variant>
      <vt:variant>
        <vt:i4>1966142</vt:i4>
      </vt:variant>
      <vt:variant>
        <vt:i4>80</vt:i4>
      </vt:variant>
      <vt:variant>
        <vt:i4>0</vt:i4>
      </vt:variant>
      <vt:variant>
        <vt:i4>5</vt:i4>
      </vt:variant>
      <vt:variant>
        <vt:lpwstr/>
      </vt:variant>
      <vt:variant>
        <vt:lpwstr>_Toc375817918</vt:lpwstr>
      </vt:variant>
      <vt:variant>
        <vt:i4>1966142</vt:i4>
      </vt:variant>
      <vt:variant>
        <vt:i4>74</vt:i4>
      </vt:variant>
      <vt:variant>
        <vt:i4>0</vt:i4>
      </vt:variant>
      <vt:variant>
        <vt:i4>5</vt:i4>
      </vt:variant>
      <vt:variant>
        <vt:lpwstr/>
      </vt:variant>
      <vt:variant>
        <vt:lpwstr>_Toc375817917</vt:lpwstr>
      </vt:variant>
      <vt:variant>
        <vt:i4>1966142</vt:i4>
      </vt:variant>
      <vt:variant>
        <vt:i4>68</vt:i4>
      </vt:variant>
      <vt:variant>
        <vt:i4>0</vt:i4>
      </vt:variant>
      <vt:variant>
        <vt:i4>5</vt:i4>
      </vt:variant>
      <vt:variant>
        <vt:lpwstr/>
      </vt:variant>
      <vt:variant>
        <vt:lpwstr>_Toc375817916</vt:lpwstr>
      </vt:variant>
      <vt:variant>
        <vt:i4>1966142</vt:i4>
      </vt:variant>
      <vt:variant>
        <vt:i4>62</vt:i4>
      </vt:variant>
      <vt:variant>
        <vt:i4>0</vt:i4>
      </vt:variant>
      <vt:variant>
        <vt:i4>5</vt:i4>
      </vt:variant>
      <vt:variant>
        <vt:lpwstr/>
      </vt:variant>
      <vt:variant>
        <vt:lpwstr>_Toc375817915</vt:lpwstr>
      </vt:variant>
      <vt:variant>
        <vt:i4>1966142</vt:i4>
      </vt:variant>
      <vt:variant>
        <vt:i4>56</vt:i4>
      </vt:variant>
      <vt:variant>
        <vt:i4>0</vt:i4>
      </vt:variant>
      <vt:variant>
        <vt:i4>5</vt:i4>
      </vt:variant>
      <vt:variant>
        <vt:lpwstr/>
      </vt:variant>
      <vt:variant>
        <vt:lpwstr>_Toc375817914</vt:lpwstr>
      </vt:variant>
      <vt:variant>
        <vt:i4>1966142</vt:i4>
      </vt:variant>
      <vt:variant>
        <vt:i4>50</vt:i4>
      </vt:variant>
      <vt:variant>
        <vt:i4>0</vt:i4>
      </vt:variant>
      <vt:variant>
        <vt:i4>5</vt:i4>
      </vt:variant>
      <vt:variant>
        <vt:lpwstr/>
      </vt:variant>
      <vt:variant>
        <vt:lpwstr>_Toc375817913</vt:lpwstr>
      </vt:variant>
      <vt:variant>
        <vt:i4>1966142</vt:i4>
      </vt:variant>
      <vt:variant>
        <vt:i4>44</vt:i4>
      </vt:variant>
      <vt:variant>
        <vt:i4>0</vt:i4>
      </vt:variant>
      <vt:variant>
        <vt:i4>5</vt:i4>
      </vt:variant>
      <vt:variant>
        <vt:lpwstr/>
      </vt:variant>
      <vt:variant>
        <vt:lpwstr>_Toc375817912</vt:lpwstr>
      </vt:variant>
      <vt:variant>
        <vt:i4>1966142</vt:i4>
      </vt:variant>
      <vt:variant>
        <vt:i4>38</vt:i4>
      </vt:variant>
      <vt:variant>
        <vt:i4>0</vt:i4>
      </vt:variant>
      <vt:variant>
        <vt:i4>5</vt:i4>
      </vt:variant>
      <vt:variant>
        <vt:lpwstr/>
      </vt:variant>
      <vt:variant>
        <vt:lpwstr>_Toc375817911</vt:lpwstr>
      </vt:variant>
      <vt:variant>
        <vt:i4>1966142</vt:i4>
      </vt:variant>
      <vt:variant>
        <vt:i4>32</vt:i4>
      </vt:variant>
      <vt:variant>
        <vt:i4>0</vt:i4>
      </vt:variant>
      <vt:variant>
        <vt:i4>5</vt:i4>
      </vt:variant>
      <vt:variant>
        <vt:lpwstr/>
      </vt:variant>
      <vt:variant>
        <vt:lpwstr>_Toc375817910</vt:lpwstr>
      </vt:variant>
      <vt:variant>
        <vt:i4>2031678</vt:i4>
      </vt:variant>
      <vt:variant>
        <vt:i4>26</vt:i4>
      </vt:variant>
      <vt:variant>
        <vt:i4>0</vt:i4>
      </vt:variant>
      <vt:variant>
        <vt:i4>5</vt:i4>
      </vt:variant>
      <vt:variant>
        <vt:lpwstr/>
      </vt:variant>
      <vt:variant>
        <vt:lpwstr>_Toc375817909</vt:lpwstr>
      </vt:variant>
      <vt:variant>
        <vt:i4>2031678</vt:i4>
      </vt:variant>
      <vt:variant>
        <vt:i4>20</vt:i4>
      </vt:variant>
      <vt:variant>
        <vt:i4>0</vt:i4>
      </vt:variant>
      <vt:variant>
        <vt:i4>5</vt:i4>
      </vt:variant>
      <vt:variant>
        <vt:lpwstr/>
      </vt:variant>
      <vt:variant>
        <vt:lpwstr>_Toc375817908</vt:lpwstr>
      </vt:variant>
      <vt:variant>
        <vt:i4>2031678</vt:i4>
      </vt:variant>
      <vt:variant>
        <vt:i4>14</vt:i4>
      </vt:variant>
      <vt:variant>
        <vt:i4>0</vt:i4>
      </vt:variant>
      <vt:variant>
        <vt:i4>5</vt:i4>
      </vt:variant>
      <vt:variant>
        <vt:lpwstr/>
      </vt:variant>
      <vt:variant>
        <vt:lpwstr>_Toc375817907</vt:lpwstr>
      </vt:variant>
      <vt:variant>
        <vt:i4>2031678</vt:i4>
      </vt:variant>
      <vt:variant>
        <vt:i4>8</vt:i4>
      </vt:variant>
      <vt:variant>
        <vt:i4>0</vt:i4>
      </vt:variant>
      <vt:variant>
        <vt:i4>5</vt:i4>
      </vt:variant>
      <vt:variant>
        <vt:lpwstr/>
      </vt:variant>
      <vt:variant>
        <vt:lpwstr>_Toc375817906</vt:lpwstr>
      </vt:variant>
      <vt:variant>
        <vt:i4>2031678</vt:i4>
      </vt:variant>
      <vt:variant>
        <vt:i4>2</vt:i4>
      </vt:variant>
      <vt:variant>
        <vt:i4>0</vt:i4>
      </vt:variant>
      <vt:variant>
        <vt:i4>5</vt:i4>
      </vt:variant>
      <vt:variant>
        <vt:lpwstr/>
      </vt:variant>
      <vt:variant>
        <vt:lpwstr>_Toc375817905</vt:lpwstr>
      </vt:variant>
      <vt:variant>
        <vt:i4>5111815</vt:i4>
      </vt:variant>
      <vt:variant>
        <vt:i4>3</vt:i4>
      </vt:variant>
      <vt:variant>
        <vt:i4>0</vt:i4>
      </vt:variant>
      <vt:variant>
        <vt:i4>5</vt:i4>
      </vt:variant>
      <vt:variant>
        <vt:lpwstr>http://www.cdc.gov/hepatitis/HCV/GuidelinesC.htm</vt:lpwstr>
      </vt:variant>
      <vt:variant>
        <vt:lpwstr/>
      </vt:variant>
      <vt:variant>
        <vt:i4>655450</vt:i4>
      </vt:variant>
      <vt:variant>
        <vt:i4>0</vt:i4>
      </vt:variant>
      <vt:variant>
        <vt:i4>0</vt:i4>
      </vt:variant>
      <vt:variant>
        <vt:i4>5</vt:i4>
      </vt:variant>
      <vt:variant>
        <vt:lpwstr>http://www.cdc.gov/mmwr/preview/mmwrhtml/rr5708a1.htm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Courts</dc:title>
  <dc:subject>Services Grants</dc:subject>
  <dc:creator>SAMHSA/OPPB/PPM</dc:creator>
  <cp:keywords>samhsa,grants,rfa,services</cp:keywords>
  <cp:lastModifiedBy>Dianne</cp:lastModifiedBy>
  <cp:revision>3</cp:revision>
  <cp:lastPrinted>2014-01-31T01:38:00Z</cp:lastPrinted>
  <dcterms:created xsi:type="dcterms:W3CDTF">2014-01-31T01:40:00Z</dcterms:created>
  <dcterms:modified xsi:type="dcterms:W3CDTF">2014-01-31T01:40:00Z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0x01010055F5043530454248B6964AD99A4356BE</vt:lpwstr>
  </property>
</Properties>
</file>